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A4A18" w14:textId="77777777" w:rsidR="00CF73E0" w:rsidRPr="00B65782" w:rsidRDefault="00BF34F8" w:rsidP="00B65782">
      <w:pPr>
        <w:jc w:val="center"/>
        <w:rPr>
          <w:b/>
          <w:sz w:val="28"/>
          <w:szCs w:val="28"/>
          <w:u w:val="single"/>
        </w:rPr>
      </w:pPr>
      <w:r w:rsidRPr="00B65782">
        <w:rPr>
          <w:b/>
          <w:sz w:val="28"/>
          <w:szCs w:val="28"/>
          <w:u w:val="single"/>
        </w:rPr>
        <w:t>Directory of Services for Harmful Sexual Behaviour</w:t>
      </w:r>
    </w:p>
    <w:p w14:paraId="3F7920EF" w14:textId="77777777" w:rsidR="009226E6" w:rsidRDefault="009226E6">
      <w:pPr>
        <w:rPr>
          <w:sz w:val="24"/>
          <w:szCs w:val="24"/>
        </w:rPr>
      </w:pPr>
    </w:p>
    <w:p w14:paraId="24F13CBB" w14:textId="77777777" w:rsidR="0058134E" w:rsidRPr="00B65782" w:rsidRDefault="00053737">
      <w:pPr>
        <w:rPr>
          <w:sz w:val="24"/>
          <w:szCs w:val="24"/>
        </w:rPr>
      </w:pPr>
      <w:r w:rsidRPr="00B65782">
        <w:rPr>
          <w:sz w:val="24"/>
          <w:szCs w:val="24"/>
        </w:rPr>
        <w:t>As part of the re</w:t>
      </w:r>
      <w:r w:rsidR="0058134E" w:rsidRPr="00B65782">
        <w:rPr>
          <w:sz w:val="24"/>
          <w:szCs w:val="24"/>
        </w:rPr>
        <w:t>c</w:t>
      </w:r>
      <w:r w:rsidRPr="00B65782">
        <w:rPr>
          <w:sz w:val="24"/>
          <w:szCs w:val="24"/>
        </w:rPr>
        <w:t xml:space="preserve">ommendations from a recent </w:t>
      </w:r>
      <w:r w:rsidR="0058134E" w:rsidRPr="00B65782">
        <w:rPr>
          <w:sz w:val="24"/>
          <w:szCs w:val="24"/>
        </w:rPr>
        <w:t xml:space="preserve">Serious Case Review, the Coventry Safeguarding Children Partnership is looking to develop good practice for working with children, including those in transition to adulthood, who have been identified as having both abused and been abused. </w:t>
      </w:r>
    </w:p>
    <w:p w14:paraId="55B3857C" w14:textId="77777777" w:rsidR="0058134E" w:rsidRDefault="0058134E">
      <w:pPr>
        <w:rPr>
          <w:sz w:val="24"/>
          <w:szCs w:val="24"/>
        </w:rPr>
      </w:pPr>
      <w:r w:rsidRPr="00B65782">
        <w:rPr>
          <w:sz w:val="24"/>
          <w:szCs w:val="24"/>
        </w:rPr>
        <w:t xml:space="preserve">As part of this work we have created an online directory of services that work with both adults and children in relation to sexually harmful behaviour. </w:t>
      </w:r>
    </w:p>
    <w:p w14:paraId="6314BEAF" w14:textId="77777777" w:rsidR="00415904" w:rsidRDefault="00415904" w:rsidP="00415904">
      <w:pPr>
        <w:pStyle w:val="NoSpacing"/>
      </w:pPr>
    </w:p>
    <w:tbl>
      <w:tblPr>
        <w:tblStyle w:val="TableGrid"/>
        <w:tblW w:w="0" w:type="auto"/>
        <w:tblLook w:val="04A0" w:firstRow="1" w:lastRow="0" w:firstColumn="1" w:lastColumn="0" w:noHBand="0" w:noVBand="1"/>
      </w:tblPr>
      <w:tblGrid>
        <w:gridCol w:w="3964"/>
        <w:gridCol w:w="2835"/>
        <w:gridCol w:w="2217"/>
      </w:tblGrid>
      <w:tr w:rsidR="00356AC5" w14:paraId="415C7A01" w14:textId="77777777" w:rsidTr="00A214F1">
        <w:tc>
          <w:tcPr>
            <w:tcW w:w="3964" w:type="dxa"/>
          </w:tcPr>
          <w:p w14:paraId="2DE43B35" w14:textId="77777777" w:rsidR="00356AC5" w:rsidRPr="005F1099" w:rsidRDefault="00356AC5" w:rsidP="002C3603">
            <w:pPr>
              <w:pStyle w:val="NoSpacing"/>
              <w:rPr>
                <w:sz w:val="24"/>
                <w:szCs w:val="24"/>
              </w:rPr>
            </w:pPr>
            <w:r>
              <w:rPr>
                <w:sz w:val="24"/>
                <w:szCs w:val="24"/>
              </w:rPr>
              <w:t xml:space="preserve">Coventry </w:t>
            </w:r>
            <w:r w:rsidR="009226E6">
              <w:rPr>
                <w:sz w:val="24"/>
                <w:szCs w:val="24"/>
              </w:rPr>
              <w:t>R</w:t>
            </w:r>
            <w:r>
              <w:rPr>
                <w:sz w:val="24"/>
                <w:szCs w:val="24"/>
              </w:rPr>
              <w:t>ape &amp; Sexual Abuse Centre</w:t>
            </w:r>
          </w:p>
          <w:p w14:paraId="27C02EDB" w14:textId="77777777" w:rsidR="00356AC5" w:rsidRPr="005F1099" w:rsidRDefault="00356AC5" w:rsidP="002C3603">
            <w:pPr>
              <w:pStyle w:val="NoSpacing"/>
              <w:rPr>
                <w:sz w:val="24"/>
                <w:szCs w:val="24"/>
              </w:rPr>
            </w:pPr>
          </w:p>
          <w:p w14:paraId="12D24FCB" w14:textId="77777777" w:rsidR="00356AC5" w:rsidRPr="005F1099" w:rsidRDefault="00356AC5" w:rsidP="002C3603">
            <w:pPr>
              <w:pStyle w:val="NoSpacing"/>
              <w:rPr>
                <w:sz w:val="24"/>
                <w:szCs w:val="24"/>
              </w:rPr>
            </w:pPr>
            <w:r>
              <w:rPr>
                <w:noProof/>
                <w:sz w:val="24"/>
                <w:szCs w:val="24"/>
                <w:lang w:eastAsia="en-GB"/>
              </w:rPr>
              <w:drawing>
                <wp:inline distT="0" distB="0" distL="0" distR="0" wp14:anchorId="4274ED71" wp14:editId="1AC5DBD3">
                  <wp:extent cx="2095500" cy="743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2345" cy="784836"/>
                          </a:xfrm>
                          <a:prstGeom prst="rect">
                            <a:avLst/>
                          </a:prstGeom>
                        </pic:spPr>
                      </pic:pic>
                    </a:graphicData>
                  </a:graphic>
                </wp:inline>
              </w:drawing>
            </w:r>
          </w:p>
        </w:tc>
        <w:tc>
          <w:tcPr>
            <w:tcW w:w="2835" w:type="dxa"/>
          </w:tcPr>
          <w:p w14:paraId="294BD61F" w14:textId="77777777" w:rsidR="00356AC5" w:rsidRPr="00580752" w:rsidRDefault="00356AC5" w:rsidP="002C3603">
            <w:pPr>
              <w:pStyle w:val="NoSpacing"/>
              <w:rPr>
                <w:sz w:val="24"/>
                <w:szCs w:val="24"/>
              </w:rPr>
            </w:pPr>
            <w:r>
              <w:rPr>
                <w:sz w:val="24"/>
                <w:szCs w:val="24"/>
              </w:rPr>
              <w:t xml:space="preserve">Helpline </w:t>
            </w:r>
            <w:r>
              <w:rPr>
                <w:sz w:val="24"/>
                <w:szCs w:val="24"/>
              </w:rPr>
              <w:br/>
            </w:r>
            <w:r w:rsidRPr="00356AC5">
              <w:rPr>
                <w:b/>
                <w:sz w:val="24"/>
                <w:szCs w:val="24"/>
              </w:rPr>
              <w:t>02476 277 777</w:t>
            </w:r>
            <w:r>
              <w:rPr>
                <w:sz w:val="24"/>
                <w:szCs w:val="24"/>
              </w:rPr>
              <w:t xml:space="preserve"> (Mon to Fri 10am - 2pm; Mon &amp; </w:t>
            </w:r>
            <w:proofErr w:type="spellStart"/>
            <w:r>
              <w:rPr>
                <w:sz w:val="24"/>
                <w:szCs w:val="24"/>
              </w:rPr>
              <w:t>Thur</w:t>
            </w:r>
            <w:proofErr w:type="spellEnd"/>
            <w:r>
              <w:rPr>
                <w:sz w:val="24"/>
                <w:szCs w:val="24"/>
              </w:rPr>
              <w:t xml:space="preserve"> 6pm to 8pm</w:t>
            </w:r>
          </w:p>
          <w:p w14:paraId="5D621FA7" w14:textId="77777777" w:rsidR="00356AC5" w:rsidRDefault="00356AC5" w:rsidP="002C3603">
            <w:pPr>
              <w:pStyle w:val="NoSpacing"/>
              <w:rPr>
                <w:sz w:val="24"/>
                <w:szCs w:val="24"/>
              </w:rPr>
            </w:pPr>
          </w:p>
          <w:p w14:paraId="186532F2" w14:textId="77777777" w:rsidR="00356AC5" w:rsidRPr="00356AC5" w:rsidRDefault="00356AC5" w:rsidP="002C3603">
            <w:pPr>
              <w:pStyle w:val="NoSpacing"/>
              <w:rPr>
                <w:b/>
                <w:sz w:val="24"/>
                <w:szCs w:val="24"/>
              </w:rPr>
            </w:pPr>
            <w:r w:rsidRPr="00356AC5">
              <w:rPr>
                <w:b/>
                <w:sz w:val="24"/>
                <w:szCs w:val="24"/>
              </w:rPr>
              <w:t>02476 277 772</w:t>
            </w:r>
          </w:p>
          <w:p w14:paraId="7D602941" w14:textId="77777777" w:rsidR="00356AC5" w:rsidRPr="00580752" w:rsidRDefault="00356AC5" w:rsidP="00356AC5">
            <w:pPr>
              <w:pStyle w:val="NoSpacing"/>
              <w:rPr>
                <w:sz w:val="24"/>
                <w:szCs w:val="24"/>
              </w:rPr>
            </w:pPr>
            <w:r w:rsidRPr="00580752">
              <w:rPr>
                <w:color w:val="3A3A3A"/>
                <w:sz w:val="24"/>
                <w:szCs w:val="24"/>
                <w:shd w:val="clear" w:color="auto" w:fill="FFFFFF"/>
              </w:rPr>
              <w:t>Mon to Fri</w:t>
            </w:r>
            <w:r>
              <w:rPr>
                <w:color w:val="3A3A3A"/>
                <w:sz w:val="24"/>
                <w:szCs w:val="24"/>
                <w:shd w:val="clear" w:color="auto" w:fill="FFFFFF"/>
              </w:rPr>
              <w:t xml:space="preserve"> </w:t>
            </w:r>
            <w:r w:rsidRPr="00580752">
              <w:rPr>
                <w:color w:val="3A3A3A"/>
                <w:sz w:val="24"/>
                <w:szCs w:val="24"/>
                <w:shd w:val="clear" w:color="auto" w:fill="FFFFFF"/>
              </w:rPr>
              <w:t xml:space="preserve"> 9am – 5pm</w:t>
            </w:r>
          </w:p>
        </w:tc>
        <w:tc>
          <w:tcPr>
            <w:tcW w:w="2217" w:type="dxa"/>
          </w:tcPr>
          <w:p w14:paraId="6D1B9D6B" w14:textId="77777777" w:rsidR="00356AC5" w:rsidRDefault="00FF75F3" w:rsidP="002C3603">
            <w:pPr>
              <w:pStyle w:val="NoSpacing"/>
            </w:pPr>
            <w:hyperlink r:id="rId8" w:history="1">
              <w:r w:rsidR="00356AC5" w:rsidRPr="00684158">
                <w:rPr>
                  <w:rStyle w:val="Hyperlink"/>
                </w:rPr>
                <w:t>info@crasac.org.uk</w:t>
              </w:r>
            </w:hyperlink>
          </w:p>
          <w:p w14:paraId="577306FC" w14:textId="77777777" w:rsidR="00356AC5" w:rsidRDefault="00356AC5" w:rsidP="002C3603">
            <w:pPr>
              <w:pStyle w:val="NoSpacing"/>
            </w:pPr>
          </w:p>
          <w:p w14:paraId="72DFC7C9" w14:textId="77777777" w:rsidR="00356AC5" w:rsidRPr="005F1099" w:rsidRDefault="00356AC5" w:rsidP="002C3603">
            <w:pPr>
              <w:pStyle w:val="NoSpacing"/>
              <w:rPr>
                <w:sz w:val="24"/>
                <w:szCs w:val="24"/>
              </w:rPr>
            </w:pPr>
          </w:p>
          <w:p w14:paraId="0E006CD9" w14:textId="77777777" w:rsidR="00356AC5" w:rsidRPr="005F1099" w:rsidRDefault="00356AC5" w:rsidP="002C3603">
            <w:pPr>
              <w:pStyle w:val="NoSpacing"/>
              <w:rPr>
                <w:sz w:val="24"/>
                <w:szCs w:val="24"/>
              </w:rPr>
            </w:pPr>
          </w:p>
        </w:tc>
      </w:tr>
      <w:tr w:rsidR="00356AC5" w14:paraId="7822A197" w14:textId="77777777" w:rsidTr="002C3603">
        <w:tc>
          <w:tcPr>
            <w:tcW w:w="9016" w:type="dxa"/>
            <w:gridSpan w:val="3"/>
          </w:tcPr>
          <w:p w14:paraId="13C1428C" w14:textId="77777777" w:rsidR="00356AC5" w:rsidRPr="00580752" w:rsidRDefault="00356AC5" w:rsidP="0091418D">
            <w:pPr>
              <w:pStyle w:val="NoSpacing"/>
              <w:spacing w:before="240" w:after="240"/>
            </w:pPr>
            <w:r w:rsidRPr="00580752">
              <w:rPr>
                <w:sz w:val="24"/>
                <w:szCs w:val="24"/>
              </w:rPr>
              <w:t xml:space="preserve">Website </w:t>
            </w:r>
            <w:r>
              <w:rPr>
                <w:sz w:val="24"/>
                <w:szCs w:val="24"/>
              </w:rPr>
              <w:t>–</w:t>
            </w:r>
            <w:r w:rsidRPr="00580752">
              <w:rPr>
                <w:sz w:val="24"/>
                <w:szCs w:val="24"/>
              </w:rPr>
              <w:t xml:space="preserve"> </w:t>
            </w:r>
            <w:hyperlink r:id="rId9" w:history="1">
              <w:r w:rsidRPr="00684158">
                <w:rPr>
                  <w:rStyle w:val="Hyperlink"/>
                  <w:sz w:val="24"/>
                  <w:szCs w:val="24"/>
                </w:rPr>
                <w:t>www.crasac.org.uk</w:t>
              </w:r>
            </w:hyperlink>
            <w:r>
              <w:rPr>
                <w:rStyle w:val="Hyperlink"/>
                <w:sz w:val="24"/>
                <w:szCs w:val="24"/>
              </w:rPr>
              <w:t xml:space="preserve"> </w:t>
            </w:r>
          </w:p>
        </w:tc>
      </w:tr>
      <w:tr w:rsidR="00356AC5" w14:paraId="6C29D3FA" w14:textId="77777777" w:rsidTr="002C3603">
        <w:tc>
          <w:tcPr>
            <w:tcW w:w="9016" w:type="dxa"/>
            <w:gridSpan w:val="3"/>
          </w:tcPr>
          <w:p w14:paraId="639E088D" w14:textId="77777777" w:rsidR="00356AC5" w:rsidRPr="00580752" w:rsidRDefault="00356AC5" w:rsidP="002C3603">
            <w:pPr>
              <w:rPr>
                <w:rFonts w:cs="Calibri"/>
                <w:sz w:val="24"/>
                <w:szCs w:val="24"/>
              </w:rPr>
            </w:pPr>
          </w:p>
          <w:p w14:paraId="40BAFC3D" w14:textId="77777777" w:rsidR="00CF0B19" w:rsidRPr="00CF0B19" w:rsidRDefault="00CF0B19" w:rsidP="00CF0B19">
            <w:pPr>
              <w:rPr>
                <w:rFonts w:cs="Calibri"/>
                <w:sz w:val="24"/>
                <w:szCs w:val="24"/>
              </w:rPr>
            </w:pPr>
            <w:r>
              <w:rPr>
                <w:rFonts w:cs="Calibri"/>
                <w:sz w:val="24"/>
                <w:szCs w:val="24"/>
              </w:rPr>
              <w:t xml:space="preserve">CRASAC </w:t>
            </w:r>
            <w:r w:rsidRPr="00CF0B19">
              <w:rPr>
                <w:rFonts w:cs="Calibri"/>
                <w:sz w:val="24"/>
                <w:szCs w:val="24"/>
              </w:rPr>
              <w:t>support</w:t>
            </w:r>
            <w:r>
              <w:rPr>
                <w:rFonts w:cs="Calibri"/>
                <w:sz w:val="24"/>
                <w:szCs w:val="24"/>
              </w:rPr>
              <w:t>s</w:t>
            </w:r>
            <w:r w:rsidRPr="00CF0B19">
              <w:rPr>
                <w:rFonts w:cs="Calibri"/>
                <w:sz w:val="24"/>
                <w:szCs w:val="24"/>
              </w:rPr>
              <w:t xml:space="preserve"> women, men and children who have experienced any kind of sexual abuse of any kind at any time in their life.  We offer counselling, support, information and are here to just listen if you want someone to talk to.</w:t>
            </w:r>
          </w:p>
          <w:p w14:paraId="606B8307" w14:textId="77777777" w:rsidR="00CF0B19" w:rsidRPr="00CF0B19" w:rsidRDefault="00CF0B19" w:rsidP="00CF0B19">
            <w:pPr>
              <w:rPr>
                <w:rFonts w:cs="Calibri"/>
                <w:sz w:val="24"/>
                <w:szCs w:val="24"/>
              </w:rPr>
            </w:pPr>
          </w:p>
          <w:p w14:paraId="178E9FB4" w14:textId="77777777" w:rsidR="00CF0B19" w:rsidRDefault="00CF0B19" w:rsidP="00CF0B19">
            <w:pPr>
              <w:rPr>
                <w:rFonts w:cs="Calibri"/>
                <w:sz w:val="24"/>
                <w:szCs w:val="24"/>
              </w:rPr>
            </w:pPr>
            <w:r w:rsidRPr="00CF0B19">
              <w:rPr>
                <w:rFonts w:cs="Calibri"/>
                <w:sz w:val="24"/>
                <w:szCs w:val="24"/>
              </w:rPr>
              <w:t xml:space="preserve">Our </w:t>
            </w:r>
            <w:r w:rsidR="0091418D">
              <w:rPr>
                <w:rFonts w:cs="Calibri"/>
                <w:sz w:val="24"/>
                <w:szCs w:val="24"/>
              </w:rPr>
              <w:t xml:space="preserve">main </w:t>
            </w:r>
            <w:r>
              <w:rPr>
                <w:rFonts w:cs="Calibri"/>
                <w:sz w:val="24"/>
                <w:szCs w:val="24"/>
              </w:rPr>
              <w:t>services include;</w:t>
            </w:r>
          </w:p>
          <w:p w14:paraId="55916F0B" w14:textId="77777777" w:rsidR="00CF0B19" w:rsidRDefault="00CF0B19" w:rsidP="00CF0B19">
            <w:pPr>
              <w:rPr>
                <w:rFonts w:cs="Calibri"/>
                <w:sz w:val="24"/>
                <w:szCs w:val="24"/>
              </w:rPr>
            </w:pPr>
          </w:p>
          <w:p w14:paraId="475DCABE" w14:textId="77777777" w:rsidR="00CF0B19" w:rsidRPr="0091418D" w:rsidRDefault="00CF0B19" w:rsidP="00CF0B19">
            <w:pPr>
              <w:pStyle w:val="ListParagraph"/>
              <w:numPr>
                <w:ilvl w:val="0"/>
                <w:numId w:val="2"/>
              </w:numPr>
              <w:rPr>
                <w:rFonts w:cs="Calibri"/>
                <w:b/>
                <w:sz w:val="24"/>
                <w:szCs w:val="24"/>
              </w:rPr>
            </w:pPr>
            <w:r w:rsidRPr="0091418D">
              <w:rPr>
                <w:rFonts w:cs="Calibri"/>
                <w:b/>
                <w:sz w:val="24"/>
                <w:szCs w:val="24"/>
              </w:rPr>
              <w:t>One-to-one counselling</w:t>
            </w:r>
          </w:p>
          <w:p w14:paraId="7437BB61" w14:textId="77777777" w:rsidR="00CF0B19" w:rsidRDefault="00CF0B19" w:rsidP="00CF0B19">
            <w:pPr>
              <w:pStyle w:val="ListParagraph"/>
              <w:rPr>
                <w:rFonts w:cs="Calibri"/>
                <w:sz w:val="24"/>
                <w:szCs w:val="24"/>
              </w:rPr>
            </w:pPr>
            <w:r w:rsidRPr="00CF0B19">
              <w:rPr>
                <w:rFonts w:cs="Calibri"/>
                <w:sz w:val="24"/>
                <w:szCs w:val="24"/>
              </w:rPr>
              <w:t xml:space="preserve">Counselling provides a space/opportunity for survivors to explore and work through their experiences of sexual violence.  Survivors who have had counselling have spoken of the importance of being believed, heard, accepted and </w:t>
            </w:r>
            <w:r w:rsidR="0091418D">
              <w:rPr>
                <w:rFonts w:cs="Calibri"/>
                <w:sz w:val="24"/>
                <w:szCs w:val="24"/>
              </w:rPr>
              <w:t xml:space="preserve">understood by the counsellor.  </w:t>
            </w:r>
            <w:r w:rsidRPr="0091418D">
              <w:rPr>
                <w:rFonts w:cs="Calibri"/>
                <w:sz w:val="24"/>
                <w:szCs w:val="24"/>
              </w:rPr>
              <w:t xml:space="preserve">CRASAC counsellors will never pressure you into talking about anything you do not wish to.  The focus of the sessions is on what you choose to bring.  </w:t>
            </w:r>
            <w:r w:rsidRPr="00CF0B19">
              <w:rPr>
                <w:rFonts w:cs="Calibri"/>
                <w:sz w:val="24"/>
                <w:szCs w:val="24"/>
              </w:rPr>
              <w:t>Counselling can also be provided to parents</w:t>
            </w:r>
            <w:r w:rsidR="0091418D">
              <w:rPr>
                <w:rFonts w:cs="Calibri"/>
                <w:sz w:val="24"/>
                <w:szCs w:val="24"/>
              </w:rPr>
              <w:t xml:space="preserve">, </w:t>
            </w:r>
            <w:r w:rsidRPr="00CF0B19">
              <w:rPr>
                <w:rFonts w:cs="Calibri"/>
                <w:sz w:val="24"/>
                <w:szCs w:val="24"/>
              </w:rPr>
              <w:t>carers</w:t>
            </w:r>
            <w:r w:rsidR="0091418D">
              <w:rPr>
                <w:rFonts w:cs="Calibri"/>
                <w:sz w:val="24"/>
                <w:szCs w:val="24"/>
              </w:rPr>
              <w:t xml:space="preserve">, </w:t>
            </w:r>
            <w:r w:rsidRPr="00CF0B19">
              <w:rPr>
                <w:rFonts w:cs="Calibri"/>
                <w:sz w:val="24"/>
                <w:szCs w:val="24"/>
              </w:rPr>
              <w:t>partners and supporters of survivors.</w:t>
            </w:r>
          </w:p>
          <w:p w14:paraId="191C68B5" w14:textId="77777777" w:rsidR="00CF0B19" w:rsidRPr="0091418D" w:rsidRDefault="00CF0B19" w:rsidP="00CF0B19">
            <w:pPr>
              <w:pStyle w:val="ListParagraph"/>
              <w:numPr>
                <w:ilvl w:val="0"/>
                <w:numId w:val="2"/>
              </w:numPr>
              <w:rPr>
                <w:rFonts w:cs="Calibri"/>
                <w:b/>
                <w:sz w:val="24"/>
                <w:szCs w:val="24"/>
              </w:rPr>
            </w:pPr>
            <w:r w:rsidRPr="0091418D">
              <w:rPr>
                <w:rFonts w:cs="Calibri"/>
                <w:b/>
                <w:sz w:val="24"/>
                <w:szCs w:val="24"/>
              </w:rPr>
              <w:t xml:space="preserve">Helpline </w:t>
            </w:r>
          </w:p>
          <w:p w14:paraId="71E9B3F4" w14:textId="77777777" w:rsidR="0091418D" w:rsidRDefault="0091418D" w:rsidP="0091418D">
            <w:pPr>
              <w:pStyle w:val="ListParagraph"/>
              <w:rPr>
                <w:rFonts w:cs="Calibri"/>
                <w:sz w:val="24"/>
                <w:szCs w:val="24"/>
              </w:rPr>
            </w:pPr>
            <w:r>
              <w:rPr>
                <w:rFonts w:cs="Calibri"/>
                <w:sz w:val="24"/>
                <w:szCs w:val="24"/>
              </w:rPr>
              <w:t>T</w:t>
            </w:r>
            <w:r w:rsidRPr="0091418D">
              <w:rPr>
                <w:rFonts w:cs="Calibri"/>
                <w:sz w:val="24"/>
                <w:szCs w:val="24"/>
              </w:rPr>
              <w:t>rained volunteers can guide you to the most appropriate service</w:t>
            </w:r>
            <w:r>
              <w:rPr>
                <w:rFonts w:cs="Calibri"/>
                <w:sz w:val="24"/>
                <w:szCs w:val="24"/>
              </w:rPr>
              <w:t xml:space="preserve">, </w:t>
            </w:r>
            <w:r w:rsidRPr="0091418D">
              <w:rPr>
                <w:rFonts w:cs="Calibri"/>
                <w:sz w:val="24"/>
                <w:szCs w:val="24"/>
              </w:rPr>
              <w:t>book you an appointment to see a counsellor or a crisis and advocacy worker for ongoing support, signpost you to other local and national services and arrange for language interpreters if your first language is not English.</w:t>
            </w:r>
            <w:r>
              <w:rPr>
                <w:rFonts w:cs="Calibri"/>
                <w:sz w:val="24"/>
                <w:szCs w:val="24"/>
              </w:rPr>
              <w:t xml:space="preserve"> You do not have to give us your name.</w:t>
            </w:r>
          </w:p>
          <w:p w14:paraId="2DA98D6E" w14:textId="77777777" w:rsidR="00356AC5" w:rsidRPr="0091418D" w:rsidRDefault="00CF0B19" w:rsidP="00CF0B19">
            <w:pPr>
              <w:pStyle w:val="ListParagraph"/>
              <w:numPr>
                <w:ilvl w:val="0"/>
                <w:numId w:val="2"/>
              </w:numPr>
              <w:rPr>
                <w:rFonts w:cs="Calibri"/>
                <w:b/>
                <w:sz w:val="24"/>
                <w:szCs w:val="24"/>
              </w:rPr>
            </w:pPr>
            <w:r w:rsidRPr="0091418D">
              <w:rPr>
                <w:rFonts w:cs="Calibri"/>
                <w:b/>
                <w:sz w:val="24"/>
                <w:szCs w:val="24"/>
              </w:rPr>
              <w:t>Crisis and Advocacy</w:t>
            </w:r>
          </w:p>
          <w:p w14:paraId="5CA37D1E" w14:textId="77777777" w:rsidR="0091418D" w:rsidRPr="00CF0B19" w:rsidRDefault="0091418D" w:rsidP="0091418D">
            <w:pPr>
              <w:pStyle w:val="ListParagraph"/>
              <w:rPr>
                <w:rFonts w:cs="Calibri"/>
                <w:sz w:val="24"/>
                <w:szCs w:val="24"/>
              </w:rPr>
            </w:pPr>
            <w:r w:rsidRPr="0091418D">
              <w:rPr>
                <w:rFonts w:cs="Calibri"/>
                <w:sz w:val="24"/>
                <w:szCs w:val="24"/>
              </w:rPr>
              <w:t>Sometimes a person who has experienced rape or abuse may not be ready for counselling but instead need practical and emotional support</w:t>
            </w:r>
            <w:r>
              <w:rPr>
                <w:rFonts w:cs="Calibri"/>
                <w:sz w:val="24"/>
                <w:szCs w:val="24"/>
              </w:rPr>
              <w:t>. We can explain what reporting to the police involves, provide support through a criminal investigation and support your family too.</w:t>
            </w:r>
          </w:p>
          <w:p w14:paraId="0703BEAB" w14:textId="77777777" w:rsidR="00356AC5" w:rsidRDefault="00356AC5" w:rsidP="002C3603">
            <w:pPr>
              <w:rPr>
                <w:rFonts w:cs="Calibri"/>
                <w:sz w:val="24"/>
                <w:szCs w:val="24"/>
              </w:rPr>
            </w:pPr>
          </w:p>
          <w:p w14:paraId="35B666A3" w14:textId="77777777" w:rsidR="00356AC5" w:rsidRPr="0091418D" w:rsidRDefault="00CF0B19" w:rsidP="002C3603">
            <w:pPr>
              <w:rPr>
                <w:rFonts w:cs="Calibri"/>
                <w:b/>
                <w:sz w:val="24"/>
                <w:szCs w:val="24"/>
              </w:rPr>
            </w:pPr>
            <w:r>
              <w:rPr>
                <w:rFonts w:cs="Calibri"/>
                <w:sz w:val="24"/>
                <w:szCs w:val="24"/>
              </w:rPr>
              <w:lastRenderedPageBreak/>
              <w:t>If you would like to receive support from us, or make a referral, please call the helpline or visit our website</w:t>
            </w:r>
            <w:r w:rsidR="00356AC5" w:rsidRPr="00580752">
              <w:rPr>
                <w:rFonts w:cs="Calibri"/>
                <w:sz w:val="24"/>
                <w:szCs w:val="24"/>
              </w:rPr>
              <w:t>.</w:t>
            </w:r>
            <w:r w:rsidR="0091418D">
              <w:rPr>
                <w:rFonts w:cs="Calibri"/>
                <w:sz w:val="24"/>
                <w:szCs w:val="24"/>
              </w:rPr>
              <w:t xml:space="preserve"> </w:t>
            </w:r>
            <w:r w:rsidR="0091418D">
              <w:rPr>
                <w:rFonts w:cs="Calibri"/>
                <w:b/>
                <w:sz w:val="24"/>
                <w:szCs w:val="24"/>
              </w:rPr>
              <w:t xml:space="preserve">02476 </w:t>
            </w:r>
          </w:p>
          <w:p w14:paraId="318C3DC1" w14:textId="77777777" w:rsidR="00356AC5" w:rsidRPr="00580752" w:rsidRDefault="00356AC5" w:rsidP="002C3603">
            <w:pPr>
              <w:pStyle w:val="NoSpacing"/>
              <w:rPr>
                <w:sz w:val="24"/>
                <w:szCs w:val="24"/>
              </w:rPr>
            </w:pPr>
          </w:p>
        </w:tc>
      </w:tr>
    </w:tbl>
    <w:p w14:paraId="1BB606DF" w14:textId="77777777" w:rsidR="00AF3F9C" w:rsidRDefault="00AF3F9C" w:rsidP="00415904">
      <w:pPr>
        <w:pStyle w:val="NoSpacing"/>
      </w:pPr>
    </w:p>
    <w:p w14:paraId="20A91A98" w14:textId="77777777" w:rsidR="00AF3F9C" w:rsidRDefault="00AF3F9C" w:rsidP="00415904">
      <w:pPr>
        <w:pStyle w:val="NoSpacing"/>
      </w:pPr>
    </w:p>
    <w:p w14:paraId="126DF431" w14:textId="77777777" w:rsidR="00CB6AA0" w:rsidRDefault="00CB6AA0" w:rsidP="00415904">
      <w:pPr>
        <w:pStyle w:val="NoSpacing"/>
      </w:pPr>
    </w:p>
    <w:tbl>
      <w:tblPr>
        <w:tblStyle w:val="TableGrid"/>
        <w:tblW w:w="0" w:type="auto"/>
        <w:tblLook w:val="04A0" w:firstRow="1" w:lastRow="0" w:firstColumn="1" w:lastColumn="0" w:noHBand="0" w:noVBand="1"/>
      </w:tblPr>
      <w:tblGrid>
        <w:gridCol w:w="3222"/>
        <w:gridCol w:w="1811"/>
        <w:gridCol w:w="3983"/>
      </w:tblGrid>
      <w:tr w:rsidR="00A61439" w:rsidRPr="005F1099" w14:paraId="01E0F071" w14:textId="77777777" w:rsidTr="00580752">
        <w:tc>
          <w:tcPr>
            <w:tcW w:w="3222" w:type="dxa"/>
          </w:tcPr>
          <w:p w14:paraId="1F3DAD68" w14:textId="77777777" w:rsidR="00A61439" w:rsidRPr="005F1099" w:rsidRDefault="00A61439" w:rsidP="00A61439">
            <w:pPr>
              <w:rPr>
                <w:sz w:val="24"/>
                <w:szCs w:val="24"/>
              </w:rPr>
            </w:pPr>
            <w:r w:rsidRPr="005F1099">
              <w:rPr>
                <w:noProof/>
                <w:sz w:val="24"/>
                <w:szCs w:val="24"/>
                <w:lang w:eastAsia="en-GB"/>
              </w:rPr>
              <w:drawing>
                <wp:inline distT="0" distB="0" distL="0" distR="0" wp14:anchorId="484B64A1" wp14:editId="0F6050F4">
                  <wp:extent cx="1909084" cy="563880"/>
                  <wp:effectExtent l="0" t="0" r="0" b="7620"/>
                  <wp:docPr id="4" name="Picture 4" descr="C:\Users\cvreb606\AppData\Local\Microsoft\Windows\INetCache\Content.MSO\47336D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vreb606\AppData\Local\Microsoft\Windows\INetCache\Content.MSO\47336DD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925" cy="574171"/>
                          </a:xfrm>
                          <a:prstGeom prst="rect">
                            <a:avLst/>
                          </a:prstGeom>
                          <a:noFill/>
                          <a:ln>
                            <a:noFill/>
                          </a:ln>
                        </pic:spPr>
                      </pic:pic>
                    </a:graphicData>
                  </a:graphic>
                </wp:inline>
              </w:drawing>
            </w:r>
          </w:p>
        </w:tc>
        <w:tc>
          <w:tcPr>
            <w:tcW w:w="1811" w:type="dxa"/>
          </w:tcPr>
          <w:p w14:paraId="1C322BB3" w14:textId="77777777" w:rsidR="009C3107" w:rsidRDefault="009C3107" w:rsidP="00A61439">
            <w:pPr>
              <w:pStyle w:val="NoSpacing"/>
              <w:rPr>
                <w:sz w:val="24"/>
                <w:szCs w:val="24"/>
              </w:rPr>
            </w:pPr>
            <w:r>
              <w:rPr>
                <w:sz w:val="24"/>
                <w:szCs w:val="24"/>
              </w:rPr>
              <w:t xml:space="preserve">Tel – </w:t>
            </w:r>
          </w:p>
          <w:p w14:paraId="4BC33F5A" w14:textId="77777777" w:rsidR="00A61439" w:rsidRPr="005F1099" w:rsidRDefault="00A61439" w:rsidP="00A61439">
            <w:pPr>
              <w:pStyle w:val="NoSpacing"/>
              <w:rPr>
                <w:sz w:val="24"/>
                <w:szCs w:val="24"/>
              </w:rPr>
            </w:pPr>
            <w:r w:rsidRPr="005F1099">
              <w:rPr>
                <w:sz w:val="24"/>
                <w:szCs w:val="24"/>
              </w:rPr>
              <w:t>024 76222</w:t>
            </w:r>
            <w:r w:rsidR="00580752">
              <w:rPr>
                <w:sz w:val="24"/>
                <w:szCs w:val="24"/>
              </w:rPr>
              <w:t xml:space="preserve"> </w:t>
            </w:r>
            <w:r w:rsidRPr="005F1099">
              <w:rPr>
                <w:sz w:val="24"/>
                <w:szCs w:val="24"/>
              </w:rPr>
              <w:t>456</w:t>
            </w:r>
          </w:p>
        </w:tc>
        <w:tc>
          <w:tcPr>
            <w:tcW w:w="3983" w:type="dxa"/>
          </w:tcPr>
          <w:p w14:paraId="1C624AEC" w14:textId="77777777" w:rsidR="00A61439" w:rsidRPr="005F1099" w:rsidRDefault="00FF75F3" w:rsidP="00A61439">
            <w:pPr>
              <w:pStyle w:val="NoSpacing"/>
              <w:rPr>
                <w:sz w:val="24"/>
                <w:szCs w:val="24"/>
              </w:rPr>
            </w:pPr>
            <w:hyperlink r:id="rId11" w:history="1">
              <w:r w:rsidR="00A61439" w:rsidRPr="005F1099">
                <w:rPr>
                  <w:rStyle w:val="Hyperlink"/>
                  <w:sz w:val="24"/>
                  <w:szCs w:val="24"/>
                  <w:lang w:eastAsia="en-GB"/>
                </w:rPr>
                <w:t>coventry.servicecentre@NSPCC.org.uk</w:t>
              </w:r>
            </w:hyperlink>
          </w:p>
        </w:tc>
      </w:tr>
      <w:tr w:rsidR="00A61439" w:rsidRPr="005F1099" w14:paraId="5BF5FDE1" w14:textId="77777777" w:rsidTr="00580752">
        <w:tc>
          <w:tcPr>
            <w:tcW w:w="3222" w:type="dxa"/>
          </w:tcPr>
          <w:p w14:paraId="2D74D513" w14:textId="77777777" w:rsidR="00A61439" w:rsidRPr="005F1099" w:rsidRDefault="00A61439" w:rsidP="00A61439">
            <w:pPr>
              <w:rPr>
                <w:sz w:val="24"/>
                <w:szCs w:val="24"/>
              </w:rPr>
            </w:pPr>
          </w:p>
        </w:tc>
        <w:tc>
          <w:tcPr>
            <w:tcW w:w="1811" w:type="dxa"/>
          </w:tcPr>
          <w:p w14:paraId="761F1251" w14:textId="77777777" w:rsidR="00A61439" w:rsidRPr="005F1099" w:rsidRDefault="00A61439" w:rsidP="00A61439">
            <w:pPr>
              <w:rPr>
                <w:sz w:val="24"/>
                <w:szCs w:val="24"/>
              </w:rPr>
            </w:pPr>
            <w:r w:rsidRPr="005F1099">
              <w:rPr>
                <w:sz w:val="24"/>
                <w:szCs w:val="24"/>
              </w:rPr>
              <w:t xml:space="preserve">Open – </w:t>
            </w:r>
            <w:r w:rsidR="00580752">
              <w:rPr>
                <w:sz w:val="24"/>
                <w:szCs w:val="24"/>
              </w:rPr>
              <w:t xml:space="preserve">Monday to Friday </w:t>
            </w:r>
            <w:r w:rsidRPr="005F1099">
              <w:rPr>
                <w:sz w:val="24"/>
                <w:szCs w:val="24"/>
              </w:rPr>
              <w:t>9</w:t>
            </w:r>
            <w:r w:rsidR="00580752">
              <w:rPr>
                <w:sz w:val="24"/>
                <w:szCs w:val="24"/>
              </w:rPr>
              <w:t>am</w:t>
            </w:r>
            <w:r w:rsidRPr="005F1099">
              <w:rPr>
                <w:sz w:val="24"/>
                <w:szCs w:val="24"/>
              </w:rPr>
              <w:t>-5</w:t>
            </w:r>
            <w:r w:rsidR="00580752">
              <w:rPr>
                <w:sz w:val="24"/>
                <w:szCs w:val="24"/>
              </w:rPr>
              <w:t>pm</w:t>
            </w:r>
            <w:r w:rsidRPr="005F1099">
              <w:rPr>
                <w:sz w:val="24"/>
                <w:szCs w:val="24"/>
              </w:rPr>
              <w:t xml:space="preserve"> </w:t>
            </w:r>
          </w:p>
          <w:p w14:paraId="210EAB28" w14:textId="77777777" w:rsidR="00A61439" w:rsidRPr="005F1099" w:rsidRDefault="00A61439" w:rsidP="00A61439">
            <w:pPr>
              <w:pStyle w:val="NoSpacing"/>
              <w:rPr>
                <w:sz w:val="24"/>
                <w:szCs w:val="24"/>
              </w:rPr>
            </w:pPr>
          </w:p>
        </w:tc>
        <w:tc>
          <w:tcPr>
            <w:tcW w:w="3983" w:type="dxa"/>
          </w:tcPr>
          <w:p w14:paraId="4AC8EF94" w14:textId="77777777" w:rsidR="00580752" w:rsidRDefault="00A61439" w:rsidP="00A61439">
            <w:pPr>
              <w:pStyle w:val="NoSpacing"/>
              <w:rPr>
                <w:sz w:val="24"/>
                <w:szCs w:val="24"/>
              </w:rPr>
            </w:pPr>
            <w:r w:rsidRPr="005F1099">
              <w:rPr>
                <w:sz w:val="24"/>
                <w:szCs w:val="24"/>
              </w:rPr>
              <w:t xml:space="preserve">Coventry Service Centre, </w:t>
            </w:r>
          </w:p>
          <w:p w14:paraId="199BD6A3" w14:textId="77777777" w:rsidR="00580752" w:rsidRDefault="00A61439" w:rsidP="00A61439">
            <w:pPr>
              <w:pStyle w:val="NoSpacing"/>
              <w:rPr>
                <w:sz w:val="24"/>
                <w:szCs w:val="24"/>
              </w:rPr>
            </w:pPr>
            <w:r w:rsidRPr="005F1099">
              <w:rPr>
                <w:sz w:val="24"/>
                <w:szCs w:val="24"/>
              </w:rPr>
              <w:t xml:space="preserve">76 White Friars St, </w:t>
            </w:r>
          </w:p>
          <w:p w14:paraId="0A85E4D7" w14:textId="77777777" w:rsidR="00580752" w:rsidRDefault="00580752" w:rsidP="00A61439">
            <w:pPr>
              <w:pStyle w:val="NoSpacing"/>
              <w:rPr>
                <w:sz w:val="24"/>
                <w:szCs w:val="24"/>
              </w:rPr>
            </w:pPr>
            <w:r>
              <w:rPr>
                <w:sz w:val="24"/>
                <w:szCs w:val="24"/>
              </w:rPr>
              <w:t>Coventry</w:t>
            </w:r>
          </w:p>
          <w:p w14:paraId="4DA8B35E" w14:textId="77777777" w:rsidR="00A61439" w:rsidRPr="005F1099" w:rsidRDefault="00A61439" w:rsidP="00A61439">
            <w:pPr>
              <w:pStyle w:val="NoSpacing"/>
              <w:rPr>
                <w:color w:val="1F497D"/>
                <w:sz w:val="24"/>
                <w:szCs w:val="24"/>
                <w:lang w:eastAsia="en-GB"/>
              </w:rPr>
            </w:pPr>
            <w:r w:rsidRPr="005F1099">
              <w:rPr>
                <w:sz w:val="24"/>
                <w:szCs w:val="24"/>
              </w:rPr>
              <w:t>CV1 2DS</w:t>
            </w:r>
          </w:p>
        </w:tc>
      </w:tr>
      <w:tr w:rsidR="00580752" w:rsidRPr="005F1099" w14:paraId="22702433" w14:textId="77777777" w:rsidTr="00FC5BD8">
        <w:trPr>
          <w:trHeight w:val="596"/>
        </w:trPr>
        <w:tc>
          <w:tcPr>
            <w:tcW w:w="9016" w:type="dxa"/>
            <w:gridSpan w:val="3"/>
          </w:tcPr>
          <w:p w14:paraId="07198DB0" w14:textId="77777777" w:rsidR="00580752" w:rsidRDefault="00580752" w:rsidP="00580752">
            <w:pPr>
              <w:rPr>
                <w:sz w:val="24"/>
                <w:szCs w:val="24"/>
              </w:rPr>
            </w:pPr>
          </w:p>
          <w:p w14:paraId="7A5D5075" w14:textId="77777777" w:rsidR="00580752" w:rsidRDefault="00580752" w:rsidP="00580752">
            <w:pPr>
              <w:rPr>
                <w:sz w:val="24"/>
                <w:szCs w:val="24"/>
              </w:rPr>
            </w:pPr>
            <w:r>
              <w:rPr>
                <w:sz w:val="24"/>
                <w:szCs w:val="24"/>
              </w:rPr>
              <w:t xml:space="preserve">Website - </w:t>
            </w:r>
            <w:hyperlink r:id="rId12" w:history="1">
              <w:r>
                <w:rPr>
                  <w:rStyle w:val="Hyperlink"/>
                  <w:rFonts w:ascii="Verdana" w:hAnsi="Verdana"/>
                  <w:sz w:val="18"/>
                  <w:szCs w:val="18"/>
                </w:rPr>
                <w:t>www.nspcc.org.uk</w:t>
              </w:r>
            </w:hyperlink>
          </w:p>
          <w:p w14:paraId="68E48932" w14:textId="77777777" w:rsidR="00580752" w:rsidRPr="005F1099" w:rsidRDefault="00580752" w:rsidP="00A61439">
            <w:pPr>
              <w:pStyle w:val="NoSpacing"/>
              <w:rPr>
                <w:sz w:val="24"/>
                <w:szCs w:val="24"/>
              </w:rPr>
            </w:pPr>
          </w:p>
        </w:tc>
      </w:tr>
      <w:tr w:rsidR="00A61439" w:rsidRPr="005F1099" w14:paraId="25A3BC2C" w14:textId="77777777" w:rsidTr="004A442A">
        <w:tc>
          <w:tcPr>
            <w:tcW w:w="9016" w:type="dxa"/>
            <w:gridSpan w:val="3"/>
          </w:tcPr>
          <w:p w14:paraId="4329749F" w14:textId="77777777" w:rsidR="00A61439" w:rsidRDefault="00A61439" w:rsidP="00A61439">
            <w:pPr>
              <w:rPr>
                <w:sz w:val="24"/>
                <w:szCs w:val="24"/>
              </w:rPr>
            </w:pPr>
          </w:p>
          <w:p w14:paraId="286BC52A" w14:textId="77777777" w:rsidR="00580752" w:rsidRPr="00580752" w:rsidRDefault="009C3107" w:rsidP="00580752">
            <w:pPr>
              <w:jc w:val="both"/>
              <w:rPr>
                <w:rFonts w:eastAsia="Calibri" w:cs="Calibri"/>
                <w:sz w:val="24"/>
                <w:szCs w:val="24"/>
              </w:rPr>
            </w:pPr>
            <w:r>
              <w:rPr>
                <w:rFonts w:eastAsia="Calibri" w:cs="Calibri"/>
                <w:sz w:val="24"/>
                <w:szCs w:val="24"/>
              </w:rPr>
              <w:t xml:space="preserve">Criteria - </w:t>
            </w:r>
            <w:r w:rsidR="00580752" w:rsidRPr="00580752">
              <w:rPr>
                <w:rFonts w:eastAsia="Calibri" w:cs="Calibri"/>
                <w:sz w:val="24"/>
                <w:szCs w:val="24"/>
              </w:rPr>
              <w:t>Working with children and young people aged 5-18.</w:t>
            </w:r>
          </w:p>
          <w:p w14:paraId="4977A816" w14:textId="77777777" w:rsidR="00580752" w:rsidRPr="00580752" w:rsidRDefault="00580752" w:rsidP="00580752">
            <w:pPr>
              <w:jc w:val="both"/>
              <w:rPr>
                <w:rFonts w:eastAsia="Calibri" w:cs="Calibri"/>
                <w:sz w:val="24"/>
                <w:szCs w:val="24"/>
              </w:rPr>
            </w:pPr>
            <w:r w:rsidRPr="00580752">
              <w:rPr>
                <w:rFonts w:eastAsia="Calibri" w:cs="Calibri"/>
                <w:sz w:val="24"/>
                <w:szCs w:val="24"/>
              </w:rPr>
              <w:t> </w:t>
            </w:r>
          </w:p>
          <w:p w14:paraId="0E7826F1" w14:textId="77777777" w:rsidR="00580752" w:rsidRPr="00580752" w:rsidRDefault="00580752" w:rsidP="00580752">
            <w:pPr>
              <w:jc w:val="both"/>
              <w:rPr>
                <w:rFonts w:eastAsia="Calibri" w:cs="Calibri"/>
                <w:sz w:val="24"/>
                <w:szCs w:val="24"/>
              </w:rPr>
            </w:pPr>
            <w:r w:rsidRPr="00580752">
              <w:rPr>
                <w:rFonts w:eastAsia="Calibri" w:cs="Calibri"/>
                <w:sz w:val="24"/>
                <w:szCs w:val="24"/>
              </w:rPr>
              <w:t>The service for young people is based on current best practice in work with young people with harmful sexual behaviour. It aims to manage their behaviour and reduce the risk of repeat offences by addressing underlying factors.  A young person who is referred to the service will participate in an assessment to determine the level of need. This will lead to the appropriate intervention to meet individual needs which may include a programme of up to 30 sessions delivered by one or two practitioners.</w:t>
            </w:r>
          </w:p>
          <w:p w14:paraId="327AA1F3" w14:textId="77777777" w:rsidR="00580752" w:rsidRPr="005F1099" w:rsidRDefault="00580752" w:rsidP="00580752">
            <w:pPr>
              <w:rPr>
                <w:sz w:val="24"/>
                <w:szCs w:val="24"/>
              </w:rPr>
            </w:pPr>
          </w:p>
        </w:tc>
      </w:tr>
    </w:tbl>
    <w:p w14:paraId="1576B61C" w14:textId="77777777" w:rsidR="00CB6AA0" w:rsidRPr="005F1099" w:rsidRDefault="00CB6AA0" w:rsidP="00415904">
      <w:pPr>
        <w:pStyle w:val="NoSpacing"/>
        <w:rPr>
          <w:sz w:val="24"/>
          <w:szCs w:val="24"/>
        </w:rPr>
      </w:pPr>
    </w:p>
    <w:tbl>
      <w:tblPr>
        <w:tblStyle w:val="TableGrid"/>
        <w:tblW w:w="0" w:type="auto"/>
        <w:tblLook w:val="04A0" w:firstRow="1" w:lastRow="0" w:firstColumn="1" w:lastColumn="0" w:noHBand="0" w:noVBand="1"/>
      </w:tblPr>
      <w:tblGrid>
        <w:gridCol w:w="3462"/>
        <w:gridCol w:w="2646"/>
        <w:gridCol w:w="2908"/>
      </w:tblGrid>
      <w:tr w:rsidR="00CB6AA0" w:rsidRPr="005F1099" w14:paraId="35520407" w14:textId="77777777" w:rsidTr="00C66435">
        <w:tc>
          <w:tcPr>
            <w:tcW w:w="3462" w:type="dxa"/>
          </w:tcPr>
          <w:p w14:paraId="063506A6" w14:textId="77777777" w:rsidR="00CB6AA0" w:rsidRPr="005F1099" w:rsidRDefault="00CB6AA0" w:rsidP="00415904">
            <w:pPr>
              <w:pStyle w:val="NoSpacing"/>
              <w:rPr>
                <w:sz w:val="24"/>
                <w:szCs w:val="24"/>
              </w:rPr>
            </w:pPr>
          </w:p>
          <w:p w14:paraId="3B4CC3CE" w14:textId="77777777" w:rsidR="00C66435" w:rsidRPr="005F1099" w:rsidRDefault="00C66435" w:rsidP="00415904">
            <w:pPr>
              <w:pStyle w:val="NoSpacing"/>
              <w:rPr>
                <w:sz w:val="24"/>
                <w:szCs w:val="24"/>
              </w:rPr>
            </w:pPr>
            <w:r w:rsidRPr="005F1099">
              <w:rPr>
                <w:noProof/>
                <w:color w:val="1F497D"/>
                <w:sz w:val="24"/>
                <w:szCs w:val="24"/>
                <w:lang w:eastAsia="en-GB"/>
              </w:rPr>
              <w:drawing>
                <wp:inline distT="0" distB="0" distL="0" distR="0" wp14:anchorId="7D0E59A8" wp14:editId="2A928B00">
                  <wp:extent cx="1478280" cy="579120"/>
                  <wp:effectExtent l="0" t="0" r="7620" b="0"/>
                  <wp:docPr id="1" name="Picture 1" descr="Change_Grow_Liv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nge_Grow_Live_logo"/>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478280" cy="579120"/>
                          </a:xfrm>
                          <a:prstGeom prst="rect">
                            <a:avLst/>
                          </a:prstGeom>
                          <a:noFill/>
                          <a:ln>
                            <a:noFill/>
                          </a:ln>
                        </pic:spPr>
                      </pic:pic>
                    </a:graphicData>
                  </a:graphic>
                </wp:inline>
              </w:drawing>
            </w:r>
          </w:p>
          <w:p w14:paraId="0B0083D7" w14:textId="77777777" w:rsidR="00C66435" w:rsidRPr="005F1099" w:rsidRDefault="00C66435" w:rsidP="00415904">
            <w:pPr>
              <w:pStyle w:val="NoSpacing"/>
              <w:rPr>
                <w:sz w:val="24"/>
                <w:szCs w:val="24"/>
              </w:rPr>
            </w:pPr>
          </w:p>
        </w:tc>
        <w:tc>
          <w:tcPr>
            <w:tcW w:w="2646" w:type="dxa"/>
          </w:tcPr>
          <w:p w14:paraId="2DCE85F4" w14:textId="77777777" w:rsidR="009C3107" w:rsidRDefault="009C3107" w:rsidP="006F286A">
            <w:pPr>
              <w:spacing w:line="256" w:lineRule="auto"/>
              <w:rPr>
                <w:rFonts w:ascii="Calibri" w:eastAsia="Calibri" w:hAnsi="Calibri" w:cs="Times New Roman"/>
                <w:sz w:val="24"/>
                <w:szCs w:val="24"/>
              </w:rPr>
            </w:pPr>
            <w:r>
              <w:rPr>
                <w:rFonts w:ascii="Calibri" w:eastAsia="Calibri" w:hAnsi="Calibri" w:cs="Times New Roman"/>
                <w:sz w:val="24"/>
                <w:szCs w:val="24"/>
              </w:rPr>
              <w:t>Tel – 024 7010 241</w:t>
            </w:r>
          </w:p>
          <w:p w14:paraId="66F5B9FB" w14:textId="77777777" w:rsidR="006F286A" w:rsidRPr="005F1099" w:rsidRDefault="006F286A" w:rsidP="006F286A">
            <w:pPr>
              <w:spacing w:line="256" w:lineRule="auto"/>
              <w:rPr>
                <w:rFonts w:ascii="Calibri" w:eastAsia="Calibri" w:hAnsi="Calibri" w:cs="Times New Roman"/>
                <w:sz w:val="24"/>
                <w:szCs w:val="24"/>
              </w:rPr>
            </w:pPr>
            <w:r w:rsidRPr="005F1099">
              <w:rPr>
                <w:rFonts w:ascii="Calibri" w:eastAsia="Calibri" w:hAnsi="Calibri" w:cs="Times New Roman"/>
                <w:sz w:val="24"/>
                <w:szCs w:val="24"/>
              </w:rPr>
              <w:t xml:space="preserve">Open – </w:t>
            </w:r>
          </w:p>
          <w:p w14:paraId="7BECB1F0" w14:textId="77777777" w:rsidR="006F286A" w:rsidRPr="005F1099" w:rsidRDefault="006F286A" w:rsidP="006F286A">
            <w:pPr>
              <w:spacing w:line="256" w:lineRule="auto"/>
              <w:rPr>
                <w:rFonts w:ascii="Calibri" w:eastAsia="Calibri" w:hAnsi="Calibri" w:cs="Times New Roman"/>
                <w:sz w:val="24"/>
                <w:szCs w:val="24"/>
              </w:rPr>
            </w:pPr>
            <w:r w:rsidRPr="005F1099">
              <w:rPr>
                <w:rFonts w:ascii="Calibri" w:eastAsia="Calibri" w:hAnsi="Calibri" w:cs="Times New Roman"/>
                <w:sz w:val="24"/>
                <w:szCs w:val="24"/>
              </w:rPr>
              <w:t>Monday 9am-5pm</w:t>
            </w:r>
          </w:p>
          <w:p w14:paraId="427349A3" w14:textId="77777777" w:rsidR="006F286A" w:rsidRPr="005F1099" w:rsidRDefault="006F286A" w:rsidP="006F286A">
            <w:pPr>
              <w:spacing w:line="256" w:lineRule="auto"/>
              <w:rPr>
                <w:rFonts w:ascii="Calibri" w:eastAsia="Calibri" w:hAnsi="Calibri" w:cs="Times New Roman"/>
                <w:sz w:val="24"/>
                <w:szCs w:val="24"/>
              </w:rPr>
            </w:pPr>
            <w:r w:rsidRPr="005F1099">
              <w:rPr>
                <w:rFonts w:ascii="Calibri" w:eastAsia="Calibri" w:hAnsi="Calibri" w:cs="Times New Roman"/>
                <w:sz w:val="24"/>
                <w:szCs w:val="24"/>
              </w:rPr>
              <w:t>Tuesday 9am-8pm</w:t>
            </w:r>
          </w:p>
          <w:p w14:paraId="5BDCB905" w14:textId="77777777" w:rsidR="006F286A" w:rsidRPr="005F1099" w:rsidRDefault="006F286A" w:rsidP="006F286A">
            <w:pPr>
              <w:spacing w:line="256" w:lineRule="auto"/>
              <w:rPr>
                <w:rFonts w:ascii="Calibri" w:eastAsia="Calibri" w:hAnsi="Calibri" w:cs="Times New Roman"/>
                <w:sz w:val="24"/>
                <w:szCs w:val="24"/>
              </w:rPr>
            </w:pPr>
            <w:r w:rsidRPr="005F1099">
              <w:rPr>
                <w:rFonts w:ascii="Calibri" w:eastAsia="Calibri" w:hAnsi="Calibri" w:cs="Times New Roman"/>
                <w:sz w:val="24"/>
                <w:szCs w:val="24"/>
              </w:rPr>
              <w:t>Wednesday 9am-5pm</w:t>
            </w:r>
          </w:p>
          <w:p w14:paraId="3DB2E79B" w14:textId="77777777" w:rsidR="006F286A" w:rsidRPr="005F1099" w:rsidRDefault="006F286A" w:rsidP="006F286A">
            <w:pPr>
              <w:spacing w:line="256" w:lineRule="auto"/>
              <w:rPr>
                <w:rFonts w:ascii="Calibri" w:eastAsia="Calibri" w:hAnsi="Calibri" w:cs="Times New Roman"/>
                <w:sz w:val="24"/>
                <w:szCs w:val="24"/>
              </w:rPr>
            </w:pPr>
            <w:r w:rsidRPr="005F1099">
              <w:rPr>
                <w:rFonts w:ascii="Calibri" w:eastAsia="Calibri" w:hAnsi="Calibri" w:cs="Times New Roman"/>
                <w:sz w:val="24"/>
                <w:szCs w:val="24"/>
              </w:rPr>
              <w:t>Thursday 9am- 5pm</w:t>
            </w:r>
          </w:p>
          <w:p w14:paraId="136C09A4" w14:textId="77777777" w:rsidR="006F286A" w:rsidRPr="005F1099" w:rsidRDefault="006F286A" w:rsidP="006F286A">
            <w:pPr>
              <w:spacing w:line="256" w:lineRule="auto"/>
              <w:rPr>
                <w:rFonts w:ascii="Calibri" w:eastAsia="Calibri" w:hAnsi="Calibri" w:cs="Times New Roman"/>
                <w:sz w:val="24"/>
                <w:szCs w:val="24"/>
              </w:rPr>
            </w:pPr>
            <w:r w:rsidRPr="005F1099">
              <w:rPr>
                <w:rFonts w:ascii="Calibri" w:eastAsia="Calibri" w:hAnsi="Calibri" w:cs="Times New Roman"/>
                <w:sz w:val="24"/>
                <w:szCs w:val="24"/>
              </w:rPr>
              <w:t>Friday 9am-5pm</w:t>
            </w:r>
          </w:p>
          <w:p w14:paraId="32BA945F" w14:textId="77777777" w:rsidR="00CB6AA0" w:rsidRPr="005F1099" w:rsidRDefault="00CB6AA0" w:rsidP="00415904">
            <w:pPr>
              <w:pStyle w:val="NoSpacing"/>
              <w:rPr>
                <w:sz w:val="24"/>
                <w:szCs w:val="24"/>
              </w:rPr>
            </w:pPr>
          </w:p>
        </w:tc>
        <w:tc>
          <w:tcPr>
            <w:tcW w:w="2908" w:type="dxa"/>
          </w:tcPr>
          <w:p w14:paraId="3ADAD867" w14:textId="77777777" w:rsidR="00C66435" w:rsidRPr="005F1099" w:rsidRDefault="00FF75F3" w:rsidP="00C66435">
            <w:pPr>
              <w:rPr>
                <w:sz w:val="24"/>
                <w:szCs w:val="24"/>
              </w:rPr>
            </w:pPr>
            <w:hyperlink r:id="rId15" w:history="1">
              <w:r w:rsidR="00C66435" w:rsidRPr="005F1099">
                <w:rPr>
                  <w:rStyle w:val="Hyperlink"/>
                  <w:sz w:val="24"/>
                  <w:szCs w:val="24"/>
                </w:rPr>
                <w:t>Coventry.info@cgl.org.uk</w:t>
              </w:r>
            </w:hyperlink>
          </w:p>
          <w:p w14:paraId="78ACC3BA" w14:textId="77777777" w:rsidR="00CB6AA0" w:rsidRDefault="00CB6AA0" w:rsidP="00415904">
            <w:pPr>
              <w:pStyle w:val="NoSpacing"/>
              <w:rPr>
                <w:sz w:val="24"/>
                <w:szCs w:val="24"/>
              </w:rPr>
            </w:pPr>
          </w:p>
          <w:p w14:paraId="16DDAE62" w14:textId="77777777" w:rsidR="001222D0" w:rsidRPr="005F1099" w:rsidRDefault="001222D0" w:rsidP="001222D0">
            <w:pPr>
              <w:rPr>
                <w:sz w:val="24"/>
                <w:szCs w:val="24"/>
              </w:rPr>
            </w:pPr>
            <w:r w:rsidRPr="005F1099">
              <w:rPr>
                <w:sz w:val="24"/>
                <w:szCs w:val="24"/>
              </w:rPr>
              <w:t>CGL Coventry</w:t>
            </w:r>
          </w:p>
          <w:p w14:paraId="5177AA29" w14:textId="77777777" w:rsidR="001222D0" w:rsidRPr="005F1099" w:rsidRDefault="001222D0" w:rsidP="001222D0">
            <w:pPr>
              <w:rPr>
                <w:sz w:val="24"/>
                <w:szCs w:val="24"/>
              </w:rPr>
            </w:pPr>
            <w:r w:rsidRPr="005F1099">
              <w:rPr>
                <w:sz w:val="24"/>
                <w:szCs w:val="24"/>
              </w:rPr>
              <w:t xml:space="preserve">1a Lamb Street </w:t>
            </w:r>
          </w:p>
          <w:p w14:paraId="76C7C873" w14:textId="77777777" w:rsidR="001222D0" w:rsidRPr="005F1099" w:rsidRDefault="001222D0" w:rsidP="001222D0">
            <w:pPr>
              <w:rPr>
                <w:sz w:val="24"/>
                <w:szCs w:val="24"/>
              </w:rPr>
            </w:pPr>
            <w:r w:rsidRPr="005F1099">
              <w:rPr>
                <w:sz w:val="24"/>
                <w:szCs w:val="24"/>
              </w:rPr>
              <w:t>Coventry</w:t>
            </w:r>
          </w:p>
          <w:p w14:paraId="6961D0A5" w14:textId="77777777" w:rsidR="001222D0" w:rsidRPr="005F1099" w:rsidRDefault="001222D0" w:rsidP="001222D0">
            <w:pPr>
              <w:rPr>
                <w:sz w:val="24"/>
                <w:szCs w:val="24"/>
              </w:rPr>
            </w:pPr>
            <w:r w:rsidRPr="005F1099">
              <w:rPr>
                <w:sz w:val="24"/>
                <w:szCs w:val="24"/>
              </w:rPr>
              <w:t>CV1 4AE</w:t>
            </w:r>
          </w:p>
          <w:p w14:paraId="688E474B" w14:textId="77777777" w:rsidR="001222D0" w:rsidRPr="005F1099" w:rsidRDefault="001222D0" w:rsidP="00415904">
            <w:pPr>
              <w:pStyle w:val="NoSpacing"/>
              <w:rPr>
                <w:sz w:val="24"/>
                <w:szCs w:val="24"/>
              </w:rPr>
            </w:pPr>
          </w:p>
        </w:tc>
      </w:tr>
      <w:tr w:rsidR="001222D0" w:rsidRPr="005F1099" w14:paraId="3281D6D1" w14:textId="77777777" w:rsidTr="002070C2">
        <w:tc>
          <w:tcPr>
            <w:tcW w:w="9016" w:type="dxa"/>
            <w:gridSpan w:val="3"/>
          </w:tcPr>
          <w:p w14:paraId="26715D15" w14:textId="77777777" w:rsidR="001222D0" w:rsidRDefault="001222D0" w:rsidP="00415904">
            <w:pPr>
              <w:pStyle w:val="NoSpacing"/>
              <w:rPr>
                <w:sz w:val="24"/>
                <w:szCs w:val="24"/>
              </w:rPr>
            </w:pPr>
          </w:p>
          <w:p w14:paraId="660CAE9E" w14:textId="77777777" w:rsidR="001222D0" w:rsidRPr="001222D0" w:rsidRDefault="001222D0" w:rsidP="00415904">
            <w:pPr>
              <w:pStyle w:val="NoSpacing"/>
              <w:rPr>
                <w:color w:val="0000FF"/>
                <w:sz w:val="24"/>
                <w:szCs w:val="24"/>
                <w:u w:val="single"/>
              </w:rPr>
            </w:pPr>
            <w:r w:rsidRPr="001222D0">
              <w:rPr>
                <w:sz w:val="24"/>
                <w:szCs w:val="24"/>
              </w:rPr>
              <w:t xml:space="preserve">Website - </w:t>
            </w:r>
            <w:hyperlink r:id="rId16" w:history="1">
              <w:r w:rsidRPr="001222D0">
                <w:rPr>
                  <w:rStyle w:val="Hyperlink"/>
                  <w:sz w:val="24"/>
                  <w:szCs w:val="24"/>
                </w:rPr>
                <w:t>https://www.changegrowlive.org/</w:t>
              </w:r>
            </w:hyperlink>
          </w:p>
          <w:p w14:paraId="0F93C1E3" w14:textId="77777777" w:rsidR="001222D0" w:rsidRPr="005F1099" w:rsidRDefault="001222D0" w:rsidP="001222D0">
            <w:pPr>
              <w:rPr>
                <w:sz w:val="24"/>
                <w:szCs w:val="24"/>
              </w:rPr>
            </w:pPr>
          </w:p>
        </w:tc>
      </w:tr>
      <w:tr w:rsidR="00C66435" w:rsidRPr="005F1099" w14:paraId="66132E61" w14:textId="77777777" w:rsidTr="001F1638">
        <w:tc>
          <w:tcPr>
            <w:tcW w:w="9016" w:type="dxa"/>
            <w:gridSpan w:val="3"/>
          </w:tcPr>
          <w:p w14:paraId="3A1ACFFD" w14:textId="77777777" w:rsidR="00C66435" w:rsidRPr="005F1099" w:rsidRDefault="00C66435" w:rsidP="00C66435">
            <w:pPr>
              <w:rPr>
                <w:sz w:val="24"/>
                <w:szCs w:val="24"/>
              </w:rPr>
            </w:pPr>
            <w:r w:rsidRPr="005F1099">
              <w:rPr>
                <w:sz w:val="24"/>
                <w:szCs w:val="24"/>
              </w:rPr>
              <w:t>If you are affected or if you are affected by someone else’s alcohol/drug use:</w:t>
            </w:r>
          </w:p>
          <w:p w14:paraId="31AA025D" w14:textId="77777777" w:rsidR="00C66435" w:rsidRPr="005F1099" w:rsidRDefault="00C66435" w:rsidP="00C66435">
            <w:pPr>
              <w:rPr>
                <w:sz w:val="24"/>
                <w:szCs w:val="24"/>
              </w:rPr>
            </w:pPr>
            <w:r w:rsidRPr="005F1099">
              <w:rPr>
                <w:sz w:val="24"/>
                <w:szCs w:val="24"/>
              </w:rPr>
              <w:t>CGL offers a confidential service in providing support, advice and treatment with a clear treatment pathway to recovery. Our goal is to help you regain control, change your life and grow as a person.</w:t>
            </w:r>
          </w:p>
          <w:p w14:paraId="62298160" w14:textId="77777777" w:rsidR="00C66435" w:rsidRPr="005F1099" w:rsidRDefault="00C66435" w:rsidP="00C66435">
            <w:pPr>
              <w:rPr>
                <w:sz w:val="24"/>
                <w:szCs w:val="24"/>
                <w:u w:val="single"/>
              </w:rPr>
            </w:pPr>
            <w:r w:rsidRPr="005F1099">
              <w:rPr>
                <w:sz w:val="24"/>
                <w:szCs w:val="24"/>
                <w:u w:val="single"/>
              </w:rPr>
              <w:t>What we offer</w:t>
            </w:r>
          </w:p>
          <w:p w14:paraId="6D5526AD" w14:textId="77777777" w:rsidR="00C66435" w:rsidRPr="005F1099" w:rsidRDefault="00C66435" w:rsidP="00C66435">
            <w:pPr>
              <w:rPr>
                <w:sz w:val="24"/>
                <w:szCs w:val="24"/>
              </w:rPr>
            </w:pPr>
            <w:r w:rsidRPr="005F1099">
              <w:rPr>
                <w:sz w:val="24"/>
                <w:szCs w:val="24"/>
              </w:rPr>
              <w:t>Advice, guidance and support</w:t>
            </w:r>
          </w:p>
          <w:p w14:paraId="76B99CC7" w14:textId="77777777" w:rsidR="00C66435" w:rsidRPr="005F1099" w:rsidRDefault="00C66435" w:rsidP="00C66435">
            <w:pPr>
              <w:rPr>
                <w:sz w:val="24"/>
                <w:szCs w:val="24"/>
              </w:rPr>
            </w:pPr>
            <w:r w:rsidRPr="005F1099">
              <w:rPr>
                <w:sz w:val="24"/>
                <w:szCs w:val="24"/>
              </w:rPr>
              <w:t>Drug and Alcohol screening, assessment and brief interventions</w:t>
            </w:r>
          </w:p>
          <w:p w14:paraId="49C067B8" w14:textId="77777777" w:rsidR="00C66435" w:rsidRPr="005F1099" w:rsidRDefault="00C66435" w:rsidP="00C66435">
            <w:pPr>
              <w:rPr>
                <w:sz w:val="24"/>
                <w:szCs w:val="24"/>
              </w:rPr>
            </w:pPr>
            <w:r w:rsidRPr="005F1099">
              <w:rPr>
                <w:sz w:val="24"/>
                <w:szCs w:val="24"/>
              </w:rPr>
              <w:t>Alcohol treatment referrals</w:t>
            </w:r>
          </w:p>
          <w:p w14:paraId="7557C732" w14:textId="77777777" w:rsidR="00C66435" w:rsidRPr="005F1099" w:rsidRDefault="00C66435" w:rsidP="00C66435">
            <w:pPr>
              <w:rPr>
                <w:sz w:val="24"/>
                <w:szCs w:val="24"/>
              </w:rPr>
            </w:pPr>
            <w:r w:rsidRPr="005F1099">
              <w:rPr>
                <w:sz w:val="24"/>
                <w:szCs w:val="24"/>
              </w:rPr>
              <w:t>BBV Screening</w:t>
            </w:r>
          </w:p>
          <w:p w14:paraId="4381C2B3" w14:textId="77777777" w:rsidR="00C66435" w:rsidRPr="005F1099" w:rsidRDefault="00C66435" w:rsidP="00C66435">
            <w:pPr>
              <w:rPr>
                <w:sz w:val="24"/>
                <w:szCs w:val="24"/>
              </w:rPr>
            </w:pPr>
            <w:r w:rsidRPr="005F1099">
              <w:rPr>
                <w:sz w:val="24"/>
                <w:szCs w:val="24"/>
              </w:rPr>
              <w:t>Breaking free on line</w:t>
            </w:r>
          </w:p>
          <w:p w14:paraId="6417187A" w14:textId="77777777" w:rsidR="00C66435" w:rsidRPr="005F1099" w:rsidRDefault="00C66435" w:rsidP="00C66435">
            <w:pPr>
              <w:rPr>
                <w:sz w:val="24"/>
                <w:szCs w:val="24"/>
              </w:rPr>
            </w:pPr>
            <w:r w:rsidRPr="005F1099">
              <w:rPr>
                <w:sz w:val="24"/>
                <w:szCs w:val="24"/>
              </w:rPr>
              <w:lastRenderedPageBreak/>
              <w:t>1-2-1 Psychologic support</w:t>
            </w:r>
          </w:p>
          <w:p w14:paraId="6512FD26" w14:textId="77777777" w:rsidR="00C66435" w:rsidRPr="005F1099" w:rsidRDefault="00C66435" w:rsidP="00C66435">
            <w:pPr>
              <w:rPr>
                <w:sz w:val="24"/>
                <w:szCs w:val="24"/>
              </w:rPr>
            </w:pPr>
            <w:r w:rsidRPr="005F1099">
              <w:rPr>
                <w:sz w:val="24"/>
                <w:szCs w:val="24"/>
              </w:rPr>
              <w:t>Life skills classes</w:t>
            </w:r>
          </w:p>
          <w:p w14:paraId="24868C2C" w14:textId="77777777" w:rsidR="00C66435" w:rsidRPr="005F1099" w:rsidRDefault="00C66435" w:rsidP="00C66435">
            <w:pPr>
              <w:rPr>
                <w:sz w:val="24"/>
                <w:szCs w:val="24"/>
              </w:rPr>
            </w:pPr>
            <w:r w:rsidRPr="005F1099">
              <w:rPr>
                <w:sz w:val="24"/>
                <w:szCs w:val="24"/>
              </w:rPr>
              <w:t>Detox and rehabilitation</w:t>
            </w:r>
          </w:p>
          <w:p w14:paraId="58BC4701" w14:textId="77777777" w:rsidR="00C66435" w:rsidRPr="005F1099" w:rsidRDefault="00C66435" w:rsidP="00C66435">
            <w:pPr>
              <w:rPr>
                <w:sz w:val="24"/>
                <w:szCs w:val="24"/>
              </w:rPr>
            </w:pPr>
            <w:r w:rsidRPr="005F1099">
              <w:rPr>
                <w:sz w:val="24"/>
                <w:szCs w:val="24"/>
              </w:rPr>
              <w:t>Education and training</w:t>
            </w:r>
          </w:p>
          <w:p w14:paraId="49FCD518" w14:textId="77777777" w:rsidR="00C66435" w:rsidRPr="005F1099" w:rsidRDefault="00C66435" w:rsidP="00C66435">
            <w:pPr>
              <w:rPr>
                <w:sz w:val="24"/>
                <w:szCs w:val="24"/>
              </w:rPr>
            </w:pPr>
            <w:r w:rsidRPr="005F1099">
              <w:rPr>
                <w:sz w:val="24"/>
                <w:szCs w:val="24"/>
              </w:rPr>
              <w:t>Family support</w:t>
            </w:r>
          </w:p>
          <w:p w14:paraId="0387CA7F" w14:textId="77777777" w:rsidR="00C66435" w:rsidRPr="005F1099" w:rsidRDefault="00C66435" w:rsidP="00C66435">
            <w:pPr>
              <w:rPr>
                <w:sz w:val="24"/>
                <w:szCs w:val="24"/>
              </w:rPr>
            </w:pPr>
            <w:r w:rsidRPr="005F1099">
              <w:rPr>
                <w:sz w:val="24"/>
                <w:szCs w:val="24"/>
              </w:rPr>
              <w:t>Parenting support.</w:t>
            </w:r>
          </w:p>
          <w:p w14:paraId="0B701646" w14:textId="77777777" w:rsidR="00C66435" w:rsidRPr="005F1099" w:rsidRDefault="00C66435" w:rsidP="00415904">
            <w:pPr>
              <w:pStyle w:val="NoSpacing"/>
              <w:rPr>
                <w:sz w:val="24"/>
                <w:szCs w:val="24"/>
              </w:rPr>
            </w:pPr>
          </w:p>
        </w:tc>
      </w:tr>
    </w:tbl>
    <w:p w14:paraId="08E72CDD" w14:textId="77777777" w:rsidR="00CB6AA0" w:rsidRDefault="00CB6AA0" w:rsidP="00415904">
      <w:pPr>
        <w:pStyle w:val="NoSpacing"/>
      </w:pPr>
    </w:p>
    <w:p w14:paraId="27B0C3CC" w14:textId="77777777" w:rsidR="006F286A" w:rsidRDefault="006F286A" w:rsidP="00415904">
      <w:pPr>
        <w:pStyle w:val="NoSpacing"/>
      </w:pPr>
    </w:p>
    <w:p w14:paraId="435434B6" w14:textId="77777777" w:rsidR="006F286A" w:rsidRPr="005F1099" w:rsidRDefault="006F286A" w:rsidP="006F286A">
      <w:pPr>
        <w:rPr>
          <w:sz w:val="24"/>
          <w:szCs w:val="24"/>
        </w:rPr>
      </w:pPr>
      <w:r w:rsidRPr="005F1099">
        <w:rPr>
          <w:sz w:val="24"/>
          <w:szCs w:val="24"/>
        </w:rPr>
        <w:t>(if you would like your organisation</w:t>
      </w:r>
      <w:r w:rsidR="005F1099">
        <w:rPr>
          <w:sz w:val="24"/>
          <w:szCs w:val="24"/>
        </w:rPr>
        <w:t xml:space="preserve"> or service</w:t>
      </w:r>
      <w:r w:rsidRPr="005F1099">
        <w:rPr>
          <w:sz w:val="24"/>
          <w:szCs w:val="24"/>
        </w:rPr>
        <w:t xml:space="preserve"> featured in the Directory, please email the team at CoventryCSCP &lt;CoventryCSCP@coventry.gov.uk )</w:t>
      </w:r>
    </w:p>
    <w:p w14:paraId="10770E86" w14:textId="77777777" w:rsidR="006F286A" w:rsidRPr="00053737" w:rsidRDefault="006F286A" w:rsidP="00415904">
      <w:pPr>
        <w:pStyle w:val="NoSpacing"/>
      </w:pPr>
    </w:p>
    <w:sectPr w:rsidR="006F286A" w:rsidRPr="00053737" w:rsidSect="0091418D">
      <w:head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72A9B" w14:textId="77777777" w:rsidR="009226E6" w:rsidRDefault="009226E6" w:rsidP="009226E6">
      <w:pPr>
        <w:spacing w:after="0" w:line="240" w:lineRule="auto"/>
      </w:pPr>
      <w:r>
        <w:separator/>
      </w:r>
    </w:p>
  </w:endnote>
  <w:endnote w:type="continuationSeparator" w:id="0">
    <w:p w14:paraId="164F6855" w14:textId="77777777" w:rsidR="009226E6" w:rsidRDefault="009226E6" w:rsidP="00922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B5A56" w14:textId="77777777" w:rsidR="009226E6" w:rsidRDefault="009226E6" w:rsidP="009226E6">
      <w:pPr>
        <w:spacing w:after="0" w:line="240" w:lineRule="auto"/>
      </w:pPr>
      <w:r>
        <w:separator/>
      </w:r>
    </w:p>
  </w:footnote>
  <w:footnote w:type="continuationSeparator" w:id="0">
    <w:p w14:paraId="4A1D4E7F" w14:textId="77777777" w:rsidR="009226E6" w:rsidRDefault="009226E6" w:rsidP="00922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817032"/>
      <w:docPartObj>
        <w:docPartGallery w:val="Page Numbers (Top of Page)"/>
        <w:docPartUnique/>
      </w:docPartObj>
    </w:sdtPr>
    <w:sdtEndPr>
      <w:rPr>
        <w:noProof/>
      </w:rPr>
    </w:sdtEndPr>
    <w:sdtContent>
      <w:p w14:paraId="7A03FF98" w14:textId="77777777" w:rsidR="009226E6" w:rsidRDefault="009226E6">
        <w:pPr>
          <w:pStyle w:val="Header"/>
        </w:pPr>
        <w:r>
          <w:fldChar w:fldCharType="begin"/>
        </w:r>
        <w:r>
          <w:instrText xml:space="preserve"> PAGE   \* MERGEFORMAT </w:instrText>
        </w:r>
        <w:r>
          <w:fldChar w:fldCharType="separate"/>
        </w:r>
        <w:r>
          <w:rPr>
            <w:noProof/>
          </w:rPr>
          <w:t>2</w:t>
        </w:r>
        <w:r>
          <w:rPr>
            <w:noProof/>
          </w:rPr>
          <w:fldChar w:fldCharType="end"/>
        </w:r>
      </w:p>
    </w:sdtContent>
  </w:sdt>
  <w:p w14:paraId="0671573E" w14:textId="77777777" w:rsidR="009226E6" w:rsidRDefault="00922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D7959"/>
    <w:multiLevelType w:val="hybridMultilevel"/>
    <w:tmpl w:val="0D921ED6"/>
    <w:lvl w:ilvl="0" w:tplc="48D21200">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1213E6"/>
    <w:multiLevelType w:val="hybridMultilevel"/>
    <w:tmpl w:val="02A00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4553490">
    <w:abstractNumId w:val="0"/>
  </w:num>
  <w:num w:numId="2" w16cid:durableId="915358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F8"/>
    <w:rsid w:val="00053737"/>
    <w:rsid w:val="00100DBE"/>
    <w:rsid w:val="001222D0"/>
    <w:rsid w:val="00356AC5"/>
    <w:rsid w:val="00415904"/>
    <w:rsid w:val="00580752"/>
    <w:rsid w:val="0058134E"/>
    <w:rsid w:val="005F1099"/>
    <w:rsid w:val="006F286A"/>
    <w:rsid w:val="0091418D"/>
    <w:rsid w:val="009226E6"/>
    <w:rsid w:val="009C3107"/>
    <w:rsid w:val="00A214F1"/>
    <w:rsid w:val="00A61439"/>
    <w:rsid w:val="00AF3F9C"/>
    <w:rsid w:val="00B24476"/>
    <w:rsid w:val="00B65782"/>
    <w:rsid w:val="00BF34F8"/>
    <w:rsid w:val="00C66435"/>
    <w:rsid w:val="00CB6AA0"/>
    <w:rsid w:val="00CF0B19"/>
    <w:rsid w:val="00CF73E0"/>
    <w:rsid w:val="00E77064"/>
    <w:rsid w:val="00F574EE"/>
    <w:rsid w:val="00FF7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2969D"/>
  <w15:chartTrackingRefBased/>
  <w15:docId w15:val="{FE7C7587-513C-4716-A6E2-2C8195E5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4476"/>
    <w:pPr>
      <w:spacing w:after="0" w:line="240" w:lineRule="auto"/>
    </w:pPr>
  </w:style>
  <w:style w:type="paragraph" w:styleId="BalloonText">
    <w:name w:val="Balloon Text"/>
    <w:basedOn w:val="Normal"/>
    <w:link w:val="BalloonTextChar"/>
    <w:uiPriority w:val="99"/>
    <w:semiHidden/>
    <w:unhideWhenUsed/>
    <w:rsid w:val="00415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904"/>
    <w:rPr>
      <w:rFonts w:ascii="Segoe UI" w:hAnsi="Segoe UI" w:cs="Segoe UI"/>
      <w:sz w:val="18"/>
      <w:szCs w:val="18"/>
    </w:rPr>
  </w:style>
  <w:style w:type="character" w:styleId="Hyperlink">
    <w:name w:val="Hyperlink"/>
    <w:basedOn w:val="DefaultParagraphFont"/>
    <w:uiPriority w:val="99"/>
    <w:unhideWhenUsed/>
    <w:rsid w:val="00415904"/>
    <w:rPr>
      <w:color w:val="0563C1"/>
      <w:u w:val="single"/>
    </w:rPr>
  </w:style>
  <w:style w:type="character" w:styleId="FollowedHyperlink">
    <w:name w:val="FollowedHyperlink"/>
    <w:basedOn w:val="DefaultParagraphFont"/>
    <w:uiPriority w:val="99"/>
    <w:semiHidden/>
    <w:unhideWhenUsed/>
    <w:rsid w:val="00415904"/>
    <w:rPr>
      <w:color w:val="954F72" w:themeColor="followedHyperlink"/>
      <w:u w:val="single"/>
    </w:rPr>
  </w:style>
  <w:style w:type="character" w:customStyle="1" w:styleId="UnresolvedMention1">
    <w:name w:val="Unresolved Mention1"/>
    <w:basedOn w:val="DefaultParagraphFont"/>
    <w:uiPriority w:val="99"/>
    <w:semiHidden/>
    <w:unhideWhenUsed/>
    <w:rsid w:val="00415904"/>
    <w:rPr>
      <w:color w:val="605E5C"/>
      <w:shd w:val="clear" w:color="auto" w:fill="E1DFDD"/>
    </w:rPr>
  </w:style>
  <w:style w:type="table" w:styleId="TableGrid">
    <w:name w:val="Table Grid"/>
    <w:basedOn w:val="TableNormal"/>
    <w:uiPriority w:val="39"/>
    <w:rsid w:val="00AF3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0B19"/>
    <w:pPr>
      <w:ind w:left="720"/>
      <w:contextualSpacing/>
    </w:pPr>
  </w:style>
  <w:style w:type="paragraph" w:styleId="Header">
    <w:name w:val="header"/>
    <w:basedOn w:val="Normal"/>
    <w:link w:val="HeaderChar"/>
    <w:uiPriority w:val="99"/>
    <w:unhideWhenUsed/>
    <w:rsid w:val="009226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6E6"/>
  </w:style>
  <w:style w:type="paragraph" w:styleId="Footer">
    <w:name w:val="footer"/>
    <w:basedOn w:val="Normal"/>
    <w:link w:val="FooterChar"/>
    <w:uiPriority w:val="99"/>
    <w:unhideWhenUsed/>
    <w:rsid w:val="009226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064815">
      <w:bodyDiv w:val="1"/>
      <w:marLeft w:val="0"/>
      <w:marRight w:val="0"/>
      <w:marTop w:val="0"/>
      <w:marBottom w:val="0"/>
      <w:divBdr>
        <w:top w:val="none" w:sz="0" w:space="0" w:color="auto"/>
        <w:left w:val="none" w:sz="0" w:space="0" w:color="auto"/>
        <w:bottom w:val="none" w:sz="0" w:space="0" w:color="auto"/>
        <w:right w:val="none" w:sz="0" w:space="0" w:color="auto"/>
      </w:divBdr>
    </w:div>
    <w:div w:id="1811945363">
      <w:bodyDiv w:val="1"/>
      <w:marLeft w:val="0"/>
      <w:marRight w:val="0"/>
      <w:marTop w:val="0"/>
      <w:marBottom w:val="0"/>
      <w:divBdr>
        <w:top w:val="none" w:sz="0" w:space="0" w:color="auto"/>
        <w:left w:val="none" w:sz="0" w:space="0" w:color="auto"/>
        <w:bottom w:val="none" w:sz="0" w:space="0" w:color="auto"/>
        <w:right w:val="none" w:sz="0" w:space="0" w:color="auto"/>
      </w:divBdr>
    </w:div>
    <w:div w:id="206937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rasac.org.uk"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otect-eu.mimecast.com/s/DToqC3lkjt7Dr4ntgc9hC?domain=nspcc.org.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hangegrowliv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ventry.servicecentre@NSPCC.org.uk" TargetMode="External"/><Relationship Id="rId5" Type="http://schemas.openxmlformats.org/officeDocument/2006/relationships/footnotes" Target="footnotes.xml"/><Relationship Id="rId15" Type="http://schemas.openxmlformats.org/officeDocument/2006/relationships/hyperlink" Target="mailto:Coventry.info@cgl.org.uk"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rasac.org.uk" TargetMode="External"/><Relationship Id="rId14" Type="http://schemas.openxmlformats.org/officeDocument/2006/relationships/image" Target="cid:image001.png@01D5C495.6360D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Becky</dc:creator>
  <cp:keywords/>
  <dc:description/>
  <cp:lastModifiedBy>Anderson, William</cp:lastModifiedBy>
  <cp:revision>3</cp:revision>
  <dcterms:created xsi:type="dcterms:W3CDTF">2023-04-06T09:46:00Z</dcterms:created>
  <dcterms:modified xsi:type="dcterms:W3CDTF">2023-04-06T10:13:00Z</dcterms:modified>
</cp:coreProperties>
</file>