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CC7B" w14:textId="53FA6A49" w:rsidR="00732987" w:rsidRPr="00732987" w:rsidRDefault="00732987" w:rsidP="007329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2987">
        <w:rPr>
          <w:rFonts w:ascii="Arial" w:hAnsi="Arial" w:cs="Arial"/>
          <w:b/>
          <w:bCs/>
          <w:sz w:val="24"/>
          <w:szCs w:val="24"/>
        </w:rPr>
        <w:t>Introduction</w:t>
      </w:r>
    </w:p>
    <w:p w14:paraId="5519A5CC" w14:textId="77777777" w:rsidR="00732987" w:rsidRPr="00732987" w:rsidRDefault="00732987" w:rsidP="0073298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0307707" w14:textId="77777777" w:rsidR="00732987" w:rsidRPr="006C2609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609">
        <w:rPr>
          <w:rFonts w:ascii="Arial" w:hAnsi="Arial" w:cs="Arial"/>
          <w:sz w:val="24"/>
          <w:szCs w:val="24"/>
        </w:rPr>
        <w:t>Statutory induction is the bridge between initial teacher training and a career in</w:t>
      </w:r>
    </w:p>
    <w:p w14:paraId="0E533A69" w14:textId="77777777" w:rsidR="00732987" w:rsidRPr="006C2609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609">
        <w:rPr>
          <w:rFonts w:ascii="Arial" w:hAnsi="Arial" w:cs="Arial"/>
          <w:sz w:val="24"/>
          <w:szCs w:val="24"/>
        </w:rPr>
        <w:t>teaching. It combines a structured programme of development, support and</w:t>
      </w:r>
    </w:p>
    <w:p w14:paraId="29F49328" w14:textId="77777777" w:rsidR="00732987" w:rsidRPr="006C2609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609">
        <w:rPr>
          <w:rFonts w:ascii="Arial" w:hAnsi="Arial" w:cs="Arial"/>
          <w:sz w:val="24"/>
          <w:szCs w:val="24"/>
        </w:rPr>
        <w:t>professional dialogue, underpinned by the Early Career Framework, with</w:t>
      </w:r>
    </w:p>
    <w:p w14:paraId="26BE242C" w14:textId="77777777" w:rsidR="00732987" w:rsidRPr="006C2609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609">
        <w:rPr>
          <w:rFonts w:ascii="Arial" w:hAnsi="Arial" w:cs="Arial"/>
          <w:sz w:val="24"/>
          <w:szCs w:val="24"/>
        </w:rPr>
        <w:t>monitoring and an assessment of performance against the Teachers’ Standards</w:t>
      </w:r>
    </w:p>
    <w:p w14:paraId="677E8020" w14:textId="77777777" w:rsidR="00732987" w:rsidRPr="00BA453E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609">
        <w:rPr>
          <w:rFonts w:ascii="Arial" w:hAnsi="Arial" w:cs="Arial"/>
          <w:sz w:val="24"/>
          <w:szCs w:val="24"/>
        </w:rPr>
        <w:t>The programme should support the early career teacher and</w:t>
      </w:r>
      <w:r>
        <w:rPr>
          <w:rFonts w:ascii="Arial" w:hAnsi="Arial" w:cs="Arial"/>
          <w:sz w:val="24"/>
          <w:szCs w:val="24"/>
        </w:rPr>
        <w:t xml:space="preserve"> </w:t>
      </w:r>
      <w:r w:rsidRPr="006C2609">
        <w:rPr>
          <w:rFonts w:ascii="Arial" w:hAnsi="Arial" w:cs="Arial"/>
          <w:sz w:val="24"/>
          <w:szCs w:val="24"/>
        </w:rPr>
        <w:t>provide them with the necessary training to ensure that they can demonstrate</w:t>
      </w:r>
      <w:r>
        <w:rPr>
          <w:rFonts w:ascii="Arial" w:hAnsi="Arial" w:cs="Arial"/>
          <w:sz w:val="24"/>
          <w:szCs w:val="24"/>
        </w:rPr>
        <w:t xml:space="preserve"> </w:t>
      </w:r>
      <w:r w:rsidRPr="006C2609">
        <w:rPr>
          <w:rFonts w:ascii="Arial" w:hAnsi="Arial" w:cs="Arial"/>
          <w:sz w:val="24"/>
          <w:szCs w:val="24"/>
        </w:rPr>
        <w:t>that their performance against the Teachers’ Standards is satisfactory by the</w:t>
      </w:r>
      <w:r>
        <w:rPr>
          <w:rFonts w:ascii="Arial" w:hAnsi="Arial" w:cs="Arial"/>
          <w:sz w:val="24"/>
          <w:szCs w:val="24"/>
        </w:rPr>
        <w:t xml:space="preserve"> </w:t>
      </w:r>
      <w:r w:rsidRPr="006C2609">
        <w:rPr>
          <w:rFonts w:ascii="Arial" w:hAnsi="Arial" w:cs="Arial"/>
          <w:sz w:val="24"/>
          <w:szCs w:val="24"/>
        </w:rPr>
        <w:t>end of the period. Induction should provide a foundation for ECTs and equip</w:t>
      </w:r>
      <w:r>
        <w:rPr>
          <w:rFonts w:ascii="Arial" w:hAnsi="Arial" w:cs="Arial"/>
          <w:sz w:val="24"/>
          <w:szCs w:val="24"/>
        </w:rPr>
        <w:t xml:space="preserve"> </w:t>
      </w:r>
      <w:r w:rsidRPr="006C2609">
        <w:rPr>
          <w:rFonts w:ascii="Arial" w:hAnsi="Arial" w:cs="Arial"/>
          <w:sz w:val="24"/>
          <w:szCs w:val="24"/>
        </w:rPr>
        <w:t xml:space="preserve">them with the tools to be an effective and successful teacher. </w:t>
      </w:r>
      <w:r w:rsidRPr="006C2609">
        <w:rPr>
          <w:rFonts w:ascii="Arial" w:hAnsi="Arial" w:cs="Arial"/>
          <w:sz w:val="24"/>
          <w:szCs w:val="24"/>
        </w:rPr>
        <w:cr/>
      </w:r>
    </w:p>
    <w:p w14:paraId="7B064B26" w14:textId="77777777" w:rsidR="00732987" w:rsidRPr="00BA453E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53E">
        <w:rPr>
          <w:rFonts w:ascii="Arial" w:hAnsi="Arial" w:cs="Arial"/>
          <w:sz w:val="24"/>
          <w:szCs w:val="24"/>
        </w:rPr>
        <w:t xml:space="preserve">Head teachers, induction </w:t>
      </w:r>
      <w:r>
        <w:rPr>
          <w:rFonts w:ascii="Arial" w:hAnsi="Arial" w:cs="Arial"/>
          <w:sz w:val="24"/>
          <w:szCs w:val="24"/>
        </w:rPr>
        <w:t>tutors</w:t>
      </w:r>
      <w:r w:rsidRPr="00BA453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mentor</w:t>
      </w:r>
      <w:r w:rsidRPr="00BA453E">
        <w:rPr>
          <w:rFonts w:ascii="Arial" w:hAnsi="Arial" w:cs="Arial"/>
          <w:sz w:val="24"/>
          <w:szCs w:val="24"/>
        </w:rPr>
        <w:t>s are strongly recommended to read the</w:t>
      </w:r>
    </w:p>
    <w:p w14:paraId="3B7DF6DA" w14:textId="63EB9192" w:rsidR="00732987" w:rsidRPr="00BA453E" w:rsidRDefault="00993459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732987" w:rsidRPr="00732987">
          <w:rPr>
            <w:rStyle w:val="Hyperlink"/>
            <w:rFonts w:ascii="Arial" w:hAnsi="Arial" w:cs="Arial"/>
            <w:sz w:val="24"/>
            <w:szCs w:val="24"/>
          </w:rPr>
          <w:t>'Statutory Guidance on Induction for Early Care</w:t>
        </w:r>
        <w:bookmarkStart w:id="0" w:name="_GoBack"/>
        <w:bookmarkEnd w:id="0"/>
        <w:r w:rsidR="00732987" w:rsidRPr="00732987">
          <w:rPr>
            <w:rStyle w:val="Hyperlink"/>
            <w:rFonts w:ascii="Arial" w:hAnsi="Arial" w:cs="Arial"/>
            <w:sz w:val="24"/>
            <w:szCs w:val="24"/>
          </w:rPr>
          <w:t>e</w:t>
        </w:r>
        <w:r w:rsidR="00732987" w:rsidRPr="00732987">
          <w:rPr>
            <w:rStyle w:val="Hyperlink"/>
            <w:rFonts w:ascii="Arial" w:hAnsi="Arial" w:cs="Arial"/>
            <w:sz w:val="24"/>
            <w:szCs w:val="24"/>
          </w:rPr>
          <w:t>r Teachers in England' (March 2021)</w:t>
        </w:r>
      </w:hyperlink>
      <w:r w:rsidR="00732987" w:rsidRPr="00BA453E">
        <w:rPr>
          <w:rFonts w:ascii="Arial" w:hAnsi="Arial" w:cs="Arial"/>
          <w:sz w:val="24"/>
          <w:szCs w:val="24"/>
        </w:rPr>
        <w:t xml:space="preserve"> as this expands the guidance contained in this document. </w:t>
      </w:r>
    </w:p>
    <w:p w14:paraId="7A9A64C9" w14:textId="77777777" w:rsidR="00732987" w:rsidRPr="00BA453E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95A59" w14:textId="53773773" w:rsidR="00732987" w:rsidRPr="00BA453E" w:rsidRDefault="00732987" w:rsidP="0073298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75178933"/>
      <w:r>
        <w:rPr>
          <w:rFonts w:ascii="Arial" w:hAnsi="Arial" w:cs="Arial"/>
          <w:sz w:val="24"/>
          <w:szCs w:val="24"/>
        </w:rPr>
        <w:t>This is a summary document of the ‘Statutory induction guidance’ and illustrates how Coventry AB fulfils its statutory duties.</w:t>
      </w:r>
    </w:p>
    <w:bookmarkEnd w:id="1"/>
    <w:p w14:paraId="376928E1" w14:textId="77777777" w:rsidR="00732987" w:rsidRDefault="00732987" w:rsidP="008150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6CD748" w14:textId="77777777" w:rsidR="00732987" w:rsidRDefault="00732987" w:rsidP="008150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B7C54A" w14:textId="585217ED" w:rsidR="0081506D" w:rsidRPr="008856E0" w:rsidRDefault="008856E0" w:rsidP="008150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6E0">
        <w:rPr>
          <w:rFonts w:ascii="Arial" w:hAnsi="Arial" w:cs="Arial"/>
          <w:b/>
          <w:bCs/>
          <w:sz w:val="24"/>
          <w:szCs w:val="24"/>
        </w:rPr>
        <w:t xml:space="preserve">2. </w:t>
      </w:r>
      <w:r w:rsidR="0081506D" w:rsidRPr="008856E0">
        <w:rPr>
          <w:rFonts w:ascii="Arial" w:hAnsi="Arial" w:cs="Arial"/>
          <w:b/>
          <w:bCs/>
          <w:sz w:val="24"/>
          <w:szCs w:val="24"/>
        </w:rPr>
        <w:t>Key Principles</w:t>
      </w:r>
    </w:p>
    <w:p w14:paraId="4D1882EC" w14:textId="77777777" w:rsidR="0081506D" w:rsidRPr="00BA453E" w:rsidRDefault="0081506D" w:rsidP="00732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365CF" w14:textId="77777777" w:rsidR="0081506D" w:rsidRPr="008E1847" w:rsidRDefault="0081506D" w:rsidP="00732987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E1847">
        <w:rPr>
          <w:rFonts w:ascii="Arial" w:hAnsi="Arial" w:cs="Arial"/>
          <w:b/>
          <w:bCs/>
          <w:sz w:val="24"/>
          <w:szCs w:val="24"/>
        </w:rPr>
        <w:t>A suitable post for induction</w:t>
      </w:r>
    </w:p>
    <w:p w14:paraId="40459A61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70D4">
        <w:rPr>
          <w:rFonts w:ascii="Arial" w:hAnsi="Arial" w:cs="Arial"/>
          <w:sz w:val="24"/>
          <w:szCs w:val="24"/>
        </w:rPr>
        <w:t>In order for</w:t>
      </w:r>
      <w:proofErr w:type="gramEnd"/>
      <w:r w:rsidRPr="009F70D4">
        <w:rPr>
          <w:rFonts w:ascii="Arial" w:hAnsi="Arial" w:cs="Arial"/>
          <w:sz w:val="24"/>
          <w:szCs w:val="24"/>
        </w:rPr>
        <w:t xml:space="preserve"> the ECT to serve induction the headteacher/principal and appropriate</w:t>
      </w:r>
    </w:p>
    <w:p w14:paraId="49404F7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body must first agree that the post is suitable for this purpose. The</w:t>
      </w:r>
    </w:p>
    <w:p w14:paraId="43351BA3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headteacher/principal of the institution in which an ECT is serving an induction</w:t>
      </w:r>
    </w:p>
    <w:p w14:paraId="677217C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period, and the appropriate body, are jointly responsible for ensuring that the</w:t>
      </w:r>
    </w:p>
    <w:p w14:paraId="1F0705C9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supervision and training of the ECT meets their development needs. The duties</w:t>
      </w:r>
    </w:p>
    <w:p w14:paraId="6B75B759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assigned to the ECT, and the conditions under which they work, should be such</w:t>
      </w:r>
    </w:p>
    <w:p w14:paraId="1E07CE8A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 to facilitate a fair and effective assessment of the ECT’s conduct and efficiency</w:t>
      </w:r>
    </w:p>
    <w:p w14:paraId="2C8B4BB1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 a teacher against the Teachers’ Standards. A suitable post is expected to:</w:t>
      </w:r>
    </w:p>
    <w:p w14:paraId="76E38AAE" w14:textId="77777777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D4875">
        <w:rPr>
          <w:rFonts w:ascii="Arial" w:hAnsi="Arial" w:cs="Arial"/>
          <w:sz w:val="24"/>
          <w:szCs w:val="24"/>
        </w:rPr>
        <w:t xml:space="preserve">have a headteacher/principal in post who </w:t>
      </w:r>
      <w:proofErr w:type="gramStart"/>
      <w:r w:rsidRPr="00BD4875">
        <w:rPr>
          <w:rFonts w:ascii="Arial" w:hAnsi="Arial" w:cs="Arial"/>
          <w:sz w:val="24"/>
          <w:szCs w:val="24"/>
        </w:rPr>
        <w:t>is able to</w:t>
      </w:r>
      <w:proofErr w:type="gramEnd"/>
      <w:r w:rsidRPr="00BD4875">
        <w:rPr>
          <w:rFonts w:ascii="Arial" w:hAnsi="Arial" w:cs="Arial"/>
          <w:sz w:val="24"/>
          <w:szCs w:val="24"/>
        </w:rPr>
        <w:t xml:space="preserve"> make a recommendation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about whether the ECT’s performance against the Teachers’ Standards is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satisfactory;</w:t>
      </w:r>
    </w:p>
    <w:p w14:paraId="124C3D0F" w14:textId="77777777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>have prior agreement with an appropriate body to act in this role to quality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assure the induction process;</w:t>
      </w:r>
    </w:p>
    <w:p w14:paraId="11CF2811" w14:textId="77777777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>provide the ECT with an ECF-based induction programme;</w:t>
      </w:r>
    </w:p>
    <w:p w14:paraId="5340CFD1" w14:textId="77777777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>provide the ECT with the necessary employment tasks, experience and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support to enable them to demonstrate satisfactory performance against the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Teachers’ Standards throughout and by the end of the induction period;</w:t>
      </w:r>
    </w:p>
    <w:p w14:paraId="7871753D" w14:textId="77777777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>include the appointment of an induction tutor who is expected to hold QTS; include the appointment of a designated mentor who is expected to hold QTS;</w:t>
      </w:r>
    </w:p>
    <w:p w14:paraId="33ABB014" w14:textId="77777777" w:rsidR="0081506D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 xml:space="preserve">provide the ECT with a reduced timetable to enable them to undertake activities in their induction programme </w:t>
      </w:r>
    </w:p>
    <w:p w14:paraId="5C8EC01D" w14:textId="77777777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>•not make unreasonable demands upon the ECT;</w:t>
      </w:r>
    </w:p>
    <w:p w14:paraId="6B6CF1FF" w14:textId="77777777" w:rsidR="0081506D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lastRenderedPageBreak/>
        <w:t>not normally demand teaching outside the age range and/or subject(s) for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which the ECT has been employed to teach;</w:t>
      </w:r>
    </w:p>
    <w:p w14:paraId="4D8CBF31" w14:textId="77777777" w:rsidR="0081506D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 xml:space="preserve"> not present the ECT, on a day-to-day basis, with discipline problems that are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unreasonably demanding for the setting; involve the ECT regularly teaching the same class(es);</w:t>
      </w:r>
    </w:p>
    <w:p w14:paraId="2B8FA8DF" w14:textId="483F472F" w:rsidR="0081506D" w:rsidRPr="00C35A31" w:rsidRDefault="0081506D" w:rsidP="0081506D">
      <w:pPr>
        <w:pStyle w:val="ListParagraph"/>
        <w:numPr>
          <w:ilvl w:val="0"/>
          <w:numId w:val="1"/>
        </w:numPr>
        <w:spacing w:before="120" w:after="120" w:line="240" w:lineRule="auto"/>
        <w:ind w:left="777" w:hanging="357"/>
        <w:contextualSpacing w:val="0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sz w:val="24"/>
          <w:szCs w:val="24"/>
        </w:rPr>
        <w:t xml:space="preserve"> involve similar planning, teaching and assessment processes to those in which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other teachers working in similar substantive posts in the institution are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engaged in; and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>not involve additional non-teaching responsibilities without the provision of</w:t>
      </w:r>
      <w:r>
        <w:rPr>
          <w:rFonts w:ascii="Arial" w:hAnsi="Arial" w:cs="Arial"/>
          <w:sz w:val="24"/>
          <w:szCs w:val="24"/>
        </w:rPr>
        <w:t xml:space="preserve"> </w:t>
      </w:r>
      <w:r w:rsidRPr="00C35A31">
        <w:rPr>
          <w:rFonts w:ascii="Arial" w:hAnsi="Arial" w:cs="Arial"/>
          <w:sz w:val="24"/>
          <w:szCs w:val="24"/>
        </w:rPr>
        <w:t xml:space="preserve">appropriate preparation and support </w:t>
      </w:r>
    </w:p>
    <w:p w14:paraId="414E465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In addition, the governing body must be satisfied that the institution has the</w:t>
      </w:r>
    </w:p>
    <w:p w14:paraId="72ED041E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capacity to support the ECT and that the headteacher/principal is fulfilling their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responsibilities.</w:t>
      </w:r>
    </w:p>
    <w:p w14:paraId="09C3D98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DCA5E" w14:textId="77777777" w:rsidR="0081506D" w:rsidRPr="00C35A31" w:rsidRDefault="0081506D" w:rsidP="0081506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5A31">
        <w:rPr>
          <w:rFonts w:ascii="Arial" w:hAnsi="Arial" w:cs="Arial"/>
          <w:b/>
          <w:bCs/>
          <w:sz w:val="24"/>
          <w:szCs w:val="24"/>
        </w:rPr>
        <w:t>Ensuring a reduced timetable</w:t>
      </w:r>
    </w:p>
    <w:p w14:paraId="29C95151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F70D4">
        <w:rPr>
          <w:rFonts w:ascii="Arial" w:hAnsi="Arial" w:cs="Arial"/>
          <w:sz w:val="24"/>
          <w:szCs w:val="24"/>
        </w:rPr>
        <w:t>he headteacher/principal must ensure that the ECT has a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reduced timetable. In the first year (terms 1-3) of induction an ECT must not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teach more than 90% of the timetable of the school’s existing teachers on the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main pay range and in the second year (terms 4-6) of induction must not teach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more than 95%. This time off timetable should be used to specifically enable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ECTs to undertake activities in their induction programme.</w:t>
      </w:r>
    </w:p>
    <w:p w14:paraId="7FBA8BFC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6FC82" w14:textId="77777777" w:rsidR="0081506D" w:rsidRPr="008B7F24" w:rsidRDefault="0081506D" w:rsidP="0081506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7F24">
        <w:rPr>
          <w:rFonts w:ascii="Arial" w:hAnsi="Arial" w:cs="Arial"/>
          <w:b/>
          <w:bCs/>
          <w:sz w:val="24"/>
          <w:szCs w:val="24"/>
        </w:rPr>
        <w:t>Registering the ECT with the appropriate body</w:t>
      </w:r>
    </w:p>
    <w:p w14:paraId="4101ABB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Once an ECT has been appointed, the headteacher/principal must notify the</w:t>
      </w:r>
    </w:p>
    <w:p w14:paraId="782576E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appropriate body in advance of the ECT taking up post. Failure to do so may</w:t>
      </w:r>
    </w:p>
    <w:p w14:paraId="50506512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delay the start of the induction period.</w:t>
      </w:r>
      <w:r>
        <w:rPr>
          <w:rFonts w:ascii="Arial" w:hAnsi="Arial" w:cs="Arial"/>
          <w:sz w:val="24"/>
          <w:szCs w:val="24"/>
        </w:rPr>
        <w:t xml:space="preserve"> Induction cannot be back dated.</w:t>
      </w:r>
    </w:p>
    <w:p w14:paraId="374250D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4E24A" w14:textId="77777777" w:rsidR="0081506D" w:rsidRPr="00C35A31" w:rsidRDefault="0081506D" w:rsidP="0081506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5A31">
        <w:rPr>
          <w:rFonts w:ascii="Arial" w:hAnsi="Arial" w:cs="Arial"/>
          <w:b/>
          <w:bCs/>
          <w:sz w:val="24"/>
          <w:szCs w:val="24"/>
        </w:rPr>
        <w:t>Named contact at the appropriate body</w:t>
      </w:r>
    </w:p>
    <w:p w14:paraId="5009E69B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At registration, the appropriate body should provide the ECT with a named contact</w:t>
      </w:r>
      <w:r>
        <w:rPr>
          <w:rFonts w:ascii="Arial" w:hAnsi="Arial" w:cs="Arial"/>
          <w:sz w:val="24"/>
          <w:szCs w:val="24"/>
        </w:rPr>
        <w:t xml:space="preserve"> (details on the website) </w:t>
      </w:r>
      <w:r w:rsidRPr="009F70D4">
        <w:rPr>
          <w:rFonts w:ascii="Arial" w:hAnsi="Arial" w:cs="Arial"/>
          <w:sz w:val="24"/>
          <w:szCs w:val="24"/>
        </w:rPr>
        <w:t>with whom they may raise any concerns about their induction programme that they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are unable to resolve. This person should not be directly involved in monitoring or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supporting the ECT or in making decisions about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satisfactory completion of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induction.</w:t>
      </w:r>
    </w:p>
    <w:p w14:paraId="26E0AB3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52DD5" w14:textId="77777777" w:rsidR="0081506D" w:rsidRPr="008B7F24" w:rsidRDefault="0081506D" w:rsidP="0081506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7F24">
        <w:rPr>
          <w:rFonts w:ascii="Arial" w:hAnsi="Arial" w:cs="Arial"/>
          <w:b/>
          <w:bCs/>
          <w:sz w:val="24"/>
          <w:szCs w:val="24"/>
        </w:rPr>
        <w:t>Monitoring, support and assessment during induction</w:t>
      </w:r>
    </w:p>
    <w:p w14:paraId="0B8BF77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 suitable monitoring and support programme must be put in place for the ECT,</w:t>
      </w:r>
    </w:p>
    <w:p w14:paraId="13A1FEE1" w14:textId="77777777" w:rsidR="0081506D" w:rsidRPr="009F70D4" w:rsidRDefault="0081506D" w:rsidP="0081506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structured to meet their professional development needs (including the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development needs of part-time ECTs). This is expected to include:</w:t>
      </w:r>
    </w:p>
    <w:p w14:paraId="2E0E90A6" w14:textId="05B430D4" w:rsidR="0081506D" w:rsidRPr="0081506D" w:rsidRDefault="0081506D" w:rsidP="0081506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1506D">
        <w:rPr>
          <w:rFonts w:ascii="Arial" w:hAnsi="Arial" w:cs="Arial"/>
          <w:sz w:val="24"/>
          <w:szCs w:val="24"/>
        </w:rPr>
        <w:t>a programme of training that supports the ECT to understand and apply the</w:t>
      </w:r>
      <w:r>
        <w:rPr>
          <w:rFonts w:ascii="Arial" w:hAnsi="Arial" w:cs="Arial"/>
          <w:sz w:val="24"/>
          <w:szCs w:val="24"/>
        </w:rPr>
        <w:t xml:space="preserve"> </w:t>
      </w:r>
      <w:r w:rsidRPr="0081506D">
        <w:rPr>
          <w:rFonts w:ascii="Arial" w:hAnsi="Arial" w:cs="Arial"/>
          <w:sz w:val="24"/>
          <w:szCs w:val="24"/>
        </w:rPr>
        <w:t>knowledge and skills set out in the Early Career Framework’s evidence (‘learn that’) statements and practice (‘learn how to’) statements;</w:t>
      </w:r>
    </w:p>
    <w:p w14:paraId="7FCFF037" w14:textId="32C1632F" w:rsidR="0081506D" w:rsidRPr="0081506D" w:rsidRDefault="0081506D" w:rsidP="0081506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1506D">
        <w:rPr>
          <w:rFonts w:ascii="Arial" w:hAnsi="Arial" w:cs="Arial"/>
          <w:sz w:val="24"/>
          <w:szCs w:val="24"/>
        </w:rPr>
        <w:t>regular one to one mentoring sessions from a designated mentor who is expected to hold QTS and has the time and ability to carry out the role effectively;</w:t>
      </w:r>
    </w:p>
    <w:p w14:paraId="0719B6C2" w14:textId="624C08A1" w:rsidR="0081506D" w:rsidRPr="0081506D" w:rsidRDefault="0081506D" w:rsidP="0081506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1506D">
        <w:rPr>
          <w:rFonts w:ascii="Arial" w:hAnsi="Arial" w:cs="Arial"/>
          <w:sz w:val="24"/>
          <w:szCs w:val="24"/>
        </w:rPr>
        <w:t>support and guidance from a designated induction tutor who is expected to</w:t>
      </w:r>
      <w:r>
        <w:rPr>
          <w:rFonts w:ascii="Arial" w:hAnsi="Arial" w:cs="Arial"/>
          <w:sz w:val="24"/>
          <w:szCs w:val="24"/>
        </w:rPr>
        <w:t xml:space="preserve"> </w:t>
      </w:r>
      <w:r w:rsidRPr="0081506D">
        <w:rPr>
          <w:rFonts w:ascii="Arial" w:hAnsi="Arial" w:cs="Arial"/>
          <w:sz w:val="24"/>
          <w:szCs w:val="24"/>
        </w:rPr>
        <w:t>hold QTS and has the time and ability to carry out the role effectively;</w:t>
      </w:r>
    </w:p>
    <w:p w14:paraId="0084F02B" w14:textId="15BD6670" w:rsidR="0081506D" w:rsidRPr="0081506D" w:rsidRDefault="0081506D" w:rsidP="0081506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1506D">
        <w:rPr>
          <w:rFonts w:ascii="Arial" w:hAnsi="Arial" w:cs="Arial"/>
          <w:sz w:val="24"/>
          <w:szCs w:val="24"/>
        </w:rPr>
        <w:lastRenderedPageBreak/>
        <w:t>observation of the ECT’s teaching with written feedback provided;</w:t>
      </w:r>
    </w:p>
    <w:p w14:paraId="685817A1" w14:textId="465DFB01" w:rsidR="0081506D" w:rsidRPr="0081506D" w:rsidRDefault="0081506D" w:rsidP="0081506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1506D">
        <w:rPr>
          <w:rFonts w:ascii="Arial" w:hAnsi="Arial" w:cs="Arial"/>
          <w:sz w:val="24"/>
          <w:szCs w:val="24"/>
        </w:rPr>
        <w:t>professional reviews of progress conducted by the induction tutor to set and review development targets against the Teachers’ Standards; and</w:t>
      </w:r>
    </w:p>
    <w:p w14:paraId="172BF23C" w14:textId="2CBC9F28" w:rsidR="0081506D" w:rsidRPr="0081506D" w:rsidRDefault="0081506D" w:rsidP="0081506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1506D">
        <w:rPr>
          <w:rFonts w:ascii="Arial" w:hAnsi="Arial" w:cs="Arial"/>
          <w:sz w:val="24"/>
          <w:szCs w:val="24"/>
        </w:rPr>
        <w:t>ECT’s observation of experienced teachers either in the ECT’s own institution or in another institution where effective practice has been identified.</w:t>
      </w:r>
    </w:p>
    <w:p w14:paraId="0BF8B5C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33052" w14:textId="77777777" w:rsidR="0081506D" w:rsidRPr="008E1847" w:rsidRDefault="0081506D" w:rsidP="0081506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E1847">
        <w:rPr>
          <w:rFonts w:ascii="Arial" w:hAnsi="Arial" w:cs="Arial"/>
          <w:b/>
          <w:bCs/>
          <w:sz w:val="24"/>
          <w:szCs w:val="24"/>
        </w:rPr>
        <w:t>Early Career Framework based training</w:t>
      </w:r>
    </w:p>
    <w:p w14:paraId="1D8FDBC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headteacher is expected to ensure that ECTs receive a programme of</w:t>
      </w:r>
    </w:p>
    <w:p w14:paraId="32EE0D9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training that enables the ECT to understand and apply the knowledge and skills</w:t>
      </w:r>
    </w:p>
    <w:p w14:paraId="718D616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set out in each of the ECF evidence (‘learn that’) statements and practice</w:t>
      </w:r>
    </w:p>
    <w:p w14:paraId="57DF9C8A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(‘learn how to’) statements. Early Career Framework-based training is expected</w:t>
      </w:r>
    </w:p>
    <w:p w14:paraId="3885436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to be embedded as a central aspect of induction; it is not an additional training</w:t>
      </w:r>
    </w:p>
    <w:p w14:paraId="6B77CE7C" w14:textId="77777777" w:rsidR="0081506D" w:rsidRPr="009F70D4" w:rsidRDefault="0081506D" w:rsidP="004214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programme.</w:t>
      </w:r>
    </w:p>
    <w:p w14:paraId="6E3965DA" w14:textId="6A5024C5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There are three approaches schools can choose from to enable the delivery of</w:t>
      </w:r>
    </w:p>
    <w:p w14:paraId="1F9F7BF3" w14:textId="4462DFB6" w:rsidR="004214C3" w:rsidRDefault="004214C3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D1911" w14:textId="77777777" w:rsidR="004214C3" w:rsidRDefault="004214C3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5514F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D19F2" w14:textId="77777777" w:rsidR="0081506D" w:rsidRDefault="0081506D" w:rsidP="0081506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7F24">
        <w:rPr>
          <w:rFonts w:ascii="Arial" w:hAnsi="Arial" w:cs="Arial"/>
          <w:b/>
          <w:bCs/>
          <w:sz w:val="24"/>
          <w:szCs w:val="24"/>
        </w:rPr>
        <w:t>Appointment of an induction tutor</w:t>
      </w:r>
    </w:p>
    <w:p w14:paraId="53B1C579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headteacher/principal should identify a person to act as the ECT’s induction</w:t>
      </w:r>
    </w:p>
    <w:p w14:paraId="65F1959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tutor, to provide regular monitoring and support, and coordination of assessment.</w:t>
      </w:r>
    </w:p>
    <w:p w14:paraId="000390A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induction tutor is expected to hold QTS and have the necessary skills and</w:t>
      </w:r>
    </w:p>
    <w:p w14:paraId="23D11A41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knowledge to work successfully in this role and be able to assess the ECT’s</w:t>
      </w:r>
    </w:p>
    <w:p w14:paraId="27E9035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progress against the Teachers’ Standards. This is a very important element of the</w:t>
      </w:r>
    </w:p>
    <w:p w14:paraId="3130D13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 xml:space="preserve">induction process and the induction tutor must be given </w:t>
      </w:r>
      <w:proofErr w:type="gramStart"/>
      <w:r w:rsidRPr="009F70D4">
        <w:rPr>
          <w:rFonts w:ascii="Arial" w:hAnsi="Arial" w:cs="Arial"/>
          <w:sz w:val="24"/>
          <w:szCs w:val="24"/>
        </w:rPr>
        <w:t>sufficient</w:t>
      </w:r>
      <w:proofErr w:type="gramEnd"/>
      <w:r w:rsidRPr="009F70D4">
        <w:rPr>
          <w:rFonts w:ascii="Arial" w:hAnsi="Arial" w:cs="Arial"/>
          <w:sz w:val="24"/>
          <w:szCs w:val="24"/>
        </w:rPr>
        <w:t xml:space="preserve"> time to carry out</w:t>
      </w:r>
    </w:p>
    <w:p w14:paraId="38D80A0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role effectively and to meet the needs of the ECT. The induction tutor will need</w:t>
      </w:r>
    </w:p>
    <w:p w14:paraId="5306AB11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to be able to make rigorous and fair judgements about the ECT’s progress in</w:t>
      </w:r>
    </w:p>
    <w:p w14:paraId="41DD839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relation to the Teachers’ Standards. They will need to be able to recognise when</w:t>
      </w:r>
    </w:p>
    <w:p w14:paraId="6A0E1E9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early action is needed in the case of an ECT who is experiencing difficulties. It</w:t>
      </w:r>
    </w:p>
    <w:p w14:paraId="3AB8151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may, in some circumstances, be appropriate for the headteacher/principal to be</w:t>
      </w:r>
    </w:p>
    <w:p w14:paraId="430E00D3" w14:textId="7D2773BE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 xml:space="preserve">the induction </w:t>
      </w:r>
      <w:proofErr w:type="gramStart"/>
      <w:r w:rsidRPr="009F70D4">
        <w:rPr>
          <w:rFonts w:ascii="Arial" w:hAnsi="Arial" w:cs="Arial"/>
          <w:sz w:val="24"/>
          <w:szCs w:val="24"/>
        </w:rPr>
        <w:t>tutor</w:t>
      </w:r>
      <w:proofErr w:type="gramEnd"/>
      <w:r w:rsidRPr="009F70D4">
        <w:rPr>
          <w:rFonts w:ascii="Arial" w:hAnsi="Arial" w:cs="Arial"/>
          <w:sz w:val="24"/>
          <w:szCs w:val="24"/>
        </w:rPr>
        <w:t>. The induction tutor is a separate role to that of mentor</w:t>
      </w:r>
      <w:r w:rsidR="004214C3">
        <w:rPr>
          <w:rFonts w:ascii="Arial" w:hAnsi="Arial" w:cs="Arial"/>
          <w:sz w:val="24"/>
          <w:szCs w:val="24"/>
        </w:rPr>
        <w:t>.</w:t>
      </w:r>
      <w:r w:rsidRPr="009F70D4">
        <w:rPr>
          <w:rFonts w:ascii="Arial" w:hAnsi="Arial" w:cs="Arial"/>
          <w:sz w:val="24"/>
          <w:szCs w:val="24"/>
        </w:rPr>
        <w:t xml:space="preserve"> </w:t>
      </w:r>
    </w:p>
    <w:p w14:paraId="0B4286F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0127D" w14:textId="77777777" w:rsidR="0081506D" w:rsidRDefault="0081506D" w:rsidP="004214C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5A31">
        <w:rPr>
          <w:rFonts w:ascii="Arial" w:hAnsi="Arial" w:cs="Arial"/>
          <w:b/>
          <w:bCs/>
          <w:sz w:val="24"/>
          <w:szCs w:val="24"/>
        </w:rPr>
        <w:t>Appointment of a mentor</w:t>
      </w:r>
    </w:p>
    <w:p w14:paraId="30FE7D32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headteacher/principal should identify a person to act as the ECT’s mentor, to</w:t>
      </w:r>
    </w:p>
    <w:p w14:paraId="2E15BDC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provide regular mentoring. The mentor is expected to hold QTS and have the</w:t>
      </w:r>
    </w:p>
    <w:p w14:paraId="131E7A99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necessary skills and knowledge to work successfully in this role. Mentoring is a</w:t>
      </w:r>
    </w:p>
    <w:p w14:paraId="13520A5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very important element of the induction process and the mentor is expected to be</w:t>
      </w:r>
    </w:p>
    <w:p w14:paraId="4D644FE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given adequate time to carry out the role effectively and to meet the needs of the</w:t>
      </w:r>
    </w:p>
    <w:p w14:paraId="1C5A1AA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ECT. This includes attending regular mentoring sessions and mentor training</w:t>
      </w:r>
    </w:p>
    <w:p w14:paraId="47BD21F4" w14:textId="77777777" w:rsidR="0081506D" w:rsidRPr="009F70D4" w:rsidRDefault="0081506D" w:rsidP="004214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where appropriate.</w:t>
      </w:r>
    </w:p>
    <w:p w14:paraId="3DCC6AB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mentor and the induction tutor are two discrete roles with differing</w:t>
      </w:r>
    </w:p>
    <w:p w14:paraId="662645CB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responsibilities and it is expected that these roles should be held by different</w:t>
      </w:r>
    </w:p>
    <w:p w14:paraId="655064B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individuals. In exceptional circumstances it may be necessary for the headteacher</w:t>
      </w:r>
    </w:p>
    <w:p w14:paraId="5835D1B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to designate a single teacher to fulfil both roles, which may be the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headteacher/principal themselves. Where this is the case the headteacher should</w:t>
      </w:r>
    </w:p>
    <w:p w14:paraId="23BB73F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ensure that the induction tutor understands that they are fulfilling two discrete</w:t>
      </w:r>
    </w:p>
    <w:p w14:paraId="695D52DA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roles and those adequate safeguards are put in place to ensure that the mentoring</w:t>
      </w:r>
    </w:p>
    <w:p w14:paraId="3C4059E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lastRenderedPageBreak/>
        <w:t>support offered to the ECT is not conflated with assessment of the ECT against</w:t>
      </w:r>
    </w:p>
    <w:p w14:paraId="0BC5AB31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Teachers’ Standards.</w:t>
      </w:r>
    </w:p>
    <w:p w14:paraId="39453A1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23C2E" w14:textId="77777777" w:rsidR="0081506D" w:rsidRDefault="0081506D" w:rsidP="004214C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5A31">
        <w:rPr>
          <w:rFonts w:ascii="Arial" w:hAnsi="Arial" w:cs="Arial"/>
          <w:b/>
          <w:bCs/>
          <w:sz w:val="24"/>
          <w:szCs w:val="24"/>
        </w:rPr>
        <w:t>Observation of the ECT’s teaching practice</w:t>
      </w:r>
    </w:p>
    <w:p w14:paraId="61F9A1C5" w14:textId="42DA0C72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An ECT’s teaching is expected to be observed at regular intervals throughout</w:t>
      </w:r>
    </w:p>
    <w:p w14:paraId="40BFE68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their induction period to facilitate a fair and effective assessment of the ECT’s</w:t>
      </w:r>
    </w:p>
    <w:p w14:paraId="1CFB61F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70D4">
        <w:rPr>
          <w:rFonts w:ascii="Arial" w:hAnsi="Arial" w:cs="Arial"/>
          <w:sz w:val="24"/>
          <w:szCs w:val="24"/>
        </w:rPr>
        <w:t>teaching practice,</w:t>
      </w:r>
      <w:proofErr w:type="gramEnd"/>
      <w:r w:rsidRPr="009F70D4">
        <w:rPr>
          <w:rFonts w:ascii="Arial" w:hAnsi="Arial" w:cs="Arial"/>
          <w:sz w:val="24"/>
          <w:szCs w:val="24"/>
        </w:rPr>
        <w:t xml:space="preserve"> conduct and efficiency against the Teachers’ Standards.</w:t>
      </w:r>
    </w:p>
    <w:p w14:paraId="72EB39C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Observations of the ECT may be undertaken by the induction tutor or another</w:t>
      </w:r>
    </w:p>
    <w:p w14:paraId="45141501" w14:textId="77777777" w:rsidR="0081506D" w:rsidRDefault="0081506D" w:rsidP="00CA1AB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suitable person from inside or outside the institution.</w:t>
      </w:r>
    </w:p>
    <w:p w14:paraId="2E76AA7F" w14:textId="09FC9C94" w:rsidR="0081506D" w:rsidRPr="009F70D4" w:rsidRDefault="0081506D" w:rsidP="00CA1AB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It is also expected that:</w:t>
      </w:r>
    </w:p>
    <w:p w14:paraId="19778987" w14:textId="61705540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the observer holds QTS;</w:t>
      </w:r>
    </w:p>
    <w:p w14:paraId="19E3CD26" w14:textId="11686E1C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the ECT and the observer meet to review any teaching that has been</w:t>
      </w:r>
    </w:p>
    <w:p w14:paraId="5341DAC2" w14:textId="77777777" w:rsidR="0081506D" w:rsidRPr="009F70D4" w:rsidRDefault="0081506D" w:rsidP="00BF2820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observed, with arrangements for post-observation review meetings made in</w:t>
      </w:r>
    </w:p>
    <w:p w14:paraId="207227E9" w14:textId="77777777" w:rsidR="0081506D" w:rsidRPr="009F70D4" w:rsidRDefault="0081506D" w:rsidP="00BF2820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advance;</w:t>
      </w:r>
    </w:p>
    <w:p w14:paraId="5671CA8B" w14:textId="3D7A2F55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feedback from the observation is provided in a prompt manner and is</w:t>
      </w:r>
    </w:p>
    <w:p w14:paraId="66741979" w14:textId="77777777" w:rsidR="0081506D" w:rsidRPr="009F70D4" w:rsidRDefault="0081506D" w:rsidP="00BF2820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constructive, with a brief written record made on each occasion; and</w:t>
      </w:r>
    </w:p>
    <w:p w14:paraId="0F023524" w14:textId="2438DD93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any written record will indicate where any development needs have been</w:t>
      </w:r>
    </w:p>
    <w:p w14:paraId="62BD550E" w14:textId="77777777" w:rsidR="0081506D" w:rsidRDefault="0081506D" w:rsidP="00BF28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identified.</w:t>
      </w:r>
    </w:p>
    <w:p w14:paraId="1474F60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EE1ED" w14:textId="77777777" w:rsidR="0081506D" w:rsidRPr="007F6D8A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35A31">
        <w:rPr>
          <w:rFonts w:ascii="Arial" w:hAnsi="Arial" w:cs="Arial"/>
          <w:b/>
          <w:bCs/>
          <w:sz w:val="24"/>
          <w:szCs w:val="24"/>
        </w:rPr>
        <w:t>Professional progress reviews of the ECT</w:t>
      </w:r>
      <w:r>
        <w:rPr>
          <w:rFonts w:ascii="Arial" w:hAnsi="Arial" w:cs="Arial"/>
          <w:b/>
          <w:bCs/>
          <w:sz w:val="24"/>
          <w:szCs w:val="24"/>
        </w:rPr>
        <w:t xml:space="preserve"> – uploaded onto ECT manager for terms 1,2,4 and 5. </w:t>
      </w:r>
      <w:r w:rsidRPr="009C7DAA">
        <w:rPr>
          <w:rFonts w:ascii="Arial" w:hAnsi="Arial" w:cs="Arial"/>
          <w:b/>
          <w:bCs/>
          <w:sz w:val="24"/>
          <w:szCs w:val="24"/>
        </w:rPr>
        <w:t>(</w:t>
      </w:r>
      <w:r w:rsidRPr="009C7DAA">
        <w:rPr>
          <w:rFonts w:ascii="Arial" w:hAnsi="Arial" w:cs="Arial"/>
          <w:sz w:val="24"/>
          <w:szCs w:val="24"/>
        </w:rPr>
        <w:t>Suggested completion dates for progress reviews on the webpage)</w:t>
      </w:r>
    </w:p>
    <w:p w14:paraId="2700137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induction tutor is expected to review the ECT’s progress against the</w:t>
      </w:r>
    </w:p>
    <w:p w14:paraId="48F8771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Teachers’ Standards throughout the induction period, with progress reviews</w:t>
      </w:r>
    </w:p>
    <w:p w14:paraId="7EFD1DD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taking place in each term where a formal assessment is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not scheduled.</w:t>
      </w:r>
    </w:p>
    <w:p w14:paraId="4F6ED0AB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Progress reviews are expected to be informed by existing evidence of the ECT’s</w:t>
      </w:r>
    </w:p>
    <w:p w14:paraId="69480ADB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 xml:space="preserve">teaching and to be conducted with </w:t>
      </w:r>
      <w:proofErr w:type="gramStart"/>
      <w:r w:rsidRPr="009F70D4">
        <w:rPr>
          <w:rFonts w:ascii="Arial" w:hAnsi="Arial" w:cs="Arial"/>
          <w:sz w:val="24"/>
          <w:szCs w:val="24"/>
        </w:rPr>
        <w:t>sufficient</w:t>
      </w:r>
      <w:proofErr w:type="gramEnd"/>
      <w:r w:rsidRPr="009F70D4">
        <w:rPr>
          <w:rFonts w:ascii="Arial" w:hAnsi="Arial" w:cs="Arial"/>
          <w:sz w:val="24"/>
          <w:szCs w:val="24"/>
        </w:rPr>
        <w:t xml:space="preserve"> detail to ensure that there is</w:t>
      </w:r>
    </w:p>
    <w:p w14:paraId="0BD5727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nothing unexpected for the ECT when it comes to their formal assessment.</w:t>
      </w:r>
    </w:p>
    <w:p w14:paraId="1695F3B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Progress reviews are not formal assessments and there is no requirement for</w:t>
      </w:r>
    </w:p>
    <w:p w14:paraId="11B35FD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ECTs to create evidence specifically to inform a progress review. ECTs are</w:t>
      </w:r>
    </w:p>
    <w:p w14:paraId="297082F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expected, nonetheless, to engage with the process and provide copies of</w:t>
      </w:r>
    </w:p>
    <w:p w14:paraId="5C5CF89F" w14:textId="77777777" w:rsidR="0081506D" w:rsidRPr="009F70D4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existing evidence as agreed with the induction tutor.</w:t>
      </w:r>
    </w:p>
    <w:p w14:paraId="75BAE31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 written record of each progress review is expected to be retained and provided</w:t>
      </w:r>
    </w:p>
    <w:p w14:paraId="1DA803AA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to the ECT after each meeting, with the record clearly stating whether the ECT is</w:t>
      </w:r>
    </w:p>
    <w:p w14:paraId="51A15DB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on track to successfully complete induction, briefly summarising evidence</w:t>
      </w:r>
    </w:p>
    <w:p w14:paraId="3694D78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collected by the induction tutor and stating the agreed development targets. It is</w:t>
      </w:r>
    </w:p>
    <w:p w14:paraId="071C0ED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also expected that objectives are reviewed and revised in relation to the</w:t>
      </w:r>
    </w:p>
    <w:p w14:paraId="5A70F5B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Teachers’ Standards and the needs and strengths of the individual ECT.</w:t>
      </w:r>
    </w:p>
    <w:p w14:paraId="3A8F312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Where the induction tutor is not the headteacher, it is expected that they also</w:t>
      </w:r>
    </w:p>
    <w:p w14:paraId="225D0CB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update the headteacher on the ECT’s progress after each progress review.</w:t>
      </w:r>
    </w:p>
    <w:p w14:paraId="66BEA69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It is expected that the induction tutor notifies the appropriate body and ECT after</w:t>
      </w:r>
    </w:p>
    <w:p w14:paraId="3B0AF42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each progress review stating whether the ECT is making satisfactory progress.</w:t>
      </w:r>
    </w:p>
    <w:p w14:paraId="2E46816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Where the induction tutor believes the ECT is not making satisfactory progress</w:t>
      </w:r>
    </w:p>
    <w:p w14:paraId="635F7188" w14:textId="1075FBDF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it is expected they outline the plan they have put in place to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 xml:space="preserve">assist the ECT in getting back on track. It is expected that schools maintain regular contact with the </w:t>
      </w:r>
      <w:r w:rsidRPr="009F70D4">
        <w:rPr>
          <w:rFonts w:ascii="Arial" w:hAnsi="Arial" w:cs="Arial"/>
          <w:sz w:val="24"/>
          <w:szCs w:val="24"/>
        </w:rPr>
        <w:lastRenderedPageBreak/>
        <w:t>appropriate body throughout induction, keeping them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apprised of the ECT’s progress and providing copies of progress reviews if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requested.</w:t>
      </w:r>
    </w:p>
    <w:p w14:paraId="194C4E8A" w14:textId="77777777" w:rsidR="00BF2820" w:rsidRPr="009F70D4" w:rsidRDefault="00BF2820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363E4" w14:textId="77777777" w:rsidR="0081506D" w:rsidRDefault="0081506D" w:rsidP="00BF282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7F24">
        <w:rPr>
          <w:rFonts w:ascii="Arial" w:hAnsi="Arial" w:cs="Arial"/>
          <w:b/>
          <w:bCs/>
          <w:sz w:val="24"/>
          <w:szCs w:val="24"/>
        </w:rPr>
        <w:t>Formal assessments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698A">
        <w:rPr>
          <w:rFonts w:ascii="Arial" w:hAnsi="Arial" w:cs="Arial"/>
          <w:sz w:val="24"/>
          <w:szCs w:val="24"/>
        </w:rPr>
        <w:t>(dates of formal assessments on webpage</w:t>
      </w:r>
      <w:r w:rsidRPr="008E698A">
        <w:rPr>
          <w:rFonts w:ascii="Arial" w:hAnsi="Arial" w:cs="Arial"/>
          <w:b/>
          <w:bCs/>
          <w:sz w:val="24"/>
          <w:szCs w:val="24"/>
        </w:rPr>
        <w:t>)</w:t>
      </w:r>
    </w:p>
    <w:p w14:paraId="324E6AF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ECTs should have formal assessments carried out by either the</w:t>
      </w:r>
    </w:p>
    <w:p w14:paraId="056B77A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headteacher/principal or the induction tutor. Mentors should not carry out formal</w:t>
      </w:r>
    </w:p>
    <w:p w14:paraId="06DA124B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assessments unless they are also acting as the induction tutor (see Section 5 for</w:t>
      </w:r>
    </w:p>
    <w:p w14:paraId="76FC8BC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further information about roles and responsibilities). ECTs should receive an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assessment in the final term of the first year (term 3) and in the final term of the</w:t>
      </w:r>
    </w:p>
    <w:p w14:paraId="518C3F6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second year of induction (term 6). It is for institutions and ECTs to agree exactly</w:t>
      </w:r>
    </w:p>
    <w:p w14:paraId="0C68CC5A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when the assessment dates are set. Evidence used in assessments should be</w:t>
      </w:r>
    </w:p>
    <w:p w14:paraId="2B74573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clear and transparent and copies provided to the ECT and appropriate body.</w:t>
      </w:r>
    </w:p>
    <w:p w14:paraId="294192A6" w14:textId="1386915F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Evidence for assessments must be drawn from the ECT’s work as a teacher</w:t>
      </w:r>
    </w:p>
    <w:p w14:paraId="53A3A559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during their induction. To ensure evidence gathering is not burdensome for the</w:t>
      </w:r>
    </w:p>
    <w:p w14:paraId="480B264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ECT, formal assessment meetings should be informed by evidence gathered</w:t>
      </w:r>
    </w:p>
    <w:p w14:paraId="6EC7DDD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during progress reviews and assessment periods leading up to the formal</w:t>
      </w:r>
    </w:p>
    <w:p w14:paraId="049734F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assessment. This will consist of existing documents and working documents.</w:t>
      </w:r>
    </w:p>
    <w:p w14:paraId="37D88F53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There is no need for the ECT to create anything new for the formal assessment,</w:t>
      </w:r>
    </w:p>
    <w:p w14:paraId="09FF2C96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they should draw from their work as a teacher and from their induction</w:t>
      </w:r>
    </w:p>
    <w:p w14:paraId="1D5E2A4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programme. Judgements made during the induction period should relate directly</w:t>
      </w:r>
    </w:p>
    <w:p w14:paraId="4088604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 xml:space="preserve">to the Teachers’ Standards and should not be made against the ECF </w:t>
      </w:r>
    </w:p>
    <w:p w14:paraId="4AE14028" w14:textId="2C839832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ECTs should be kept up to date on their progress. There should be nothing</w:t>
      </w:r>
    </w:p>
    <w:p w14:paraId="3E670E41" w14:textId="77777777" w:rsidR="0081506D" w:rsidRPr="009F70D4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unexpected.</w:t>
      </w:r>
    </w:p>
    <w:p w14:paraId="129AB7A5" w14:textId="4F726FDC" w:rsidR="0081506D" w:rsidRPr="009F70D4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Formal assessment reports should be completed for both formal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assessments. These reports should clearly show assessment of the ECT’s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performance against the Teachers’ Standards at the time of the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assessment.</w:t>
      </w:r>
    </w:p>
    <w:p w14:paraId="5483FB39" w14:textId="5A7EC2F0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final assessment meeting is at the end of the induction period, and will form</w:t>
      </w:r>
    </w:p>
    <w:p w14:paraId="6649A21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basis of the headteacher’s/principal’s recommendation to the appropriate body</w:t>
      </w:r>
    </w:p>
    <w:p w14:paraId="31DBDA71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 to whether, having completed their induction period, the ECT’s performance</w:t>
      </w:r>
    </w:p>
    <w:p w14:paraId="5A58009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 xml:space="preserve">against the Teachers’ Standards is satisfactory, unsatisfactory, or </w:t>
      </w:r>
      <w:proofErr w:type="gramStart"/>
      <w:r w:rsidRPr="009F70D4">
        <w:rPr>
          <w:rFonts w:ascii="Arial" w:hAnsi="Arial" w:cs="Arial"/>
          <w:sz w:val="24"/>
          <w:szCs w:val="24"/>
        </w:rPr>
        <w:t>whether or not</w:t>
      </w:r>
      <w:proofErr w:type="gramEnd"/>
    </w:p>
    <w:p w14:paraId="7D1B44AB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an extension should be considered. This recommendation should be recorded on</w:t>
      </w:r>
    </w:p>
    <w:p w14:paraId="1A264D95" w14:textId="77777777" w:rsidR="0081506D" w:rsidRPr="009F70D4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final assessment reports.</w:t>
      </w:r>
    </w:p>
    <w:p w14:paraId="4A7B118A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Once assessment reports have been completed, the ECT should add their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comments. They should then be signed by the induction tutor,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headteacher/principal and the ECT. Once signed, the ECT should be given the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original and a copy sent to the appropriate body shortly after each meeting, and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within 10 working days of the final assessment meeting. These may be su</w:t>
      </w:r>
      <w:r>
        <w:rPr>
          <w:rFonts w:ascii="Arial" w:hAnsi="Arial" w:cs="Arial"/>
          <w:sz w:val="24"/>
          <w:szCs w:val="24"/>
        </w:rPr>
        <w:t>bmitted electronically</w:t>
      </w:r>
    </w:p>
    <w:p w14:paraId="6E5CAEC0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8F0DC" w14:textId="77777777" w:rsidR="0081506D" w:rsidRDefault="0081506D" w:rsidP="00BF282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552CD">
        <w:rPr>
          <w:rFonts w:ascii="Arial" w:hAnsi="Arial" w:cs="Arial"/>
          <w:b/>
          <w:bCs/>
          <w:sz w:val="24"/>
          <w:szCs w:val="24"/>
        </w:rPr>
        <w:t>Raising concerns</w:t>
      </w:r>
    </w:p>
    <w:p w14:paraId="2EDF2B9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An ECT is normally expected to raise any concerns about their induction</w:t>
      </w:r>
    </w:p>
    <w:p w14:paraId="4297B31E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programme with their induction tutor in the first instance. If the matter is not</w:t>
      </w:r>
    </w:p>
    <w:p w14:paraId="50BF6462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resolved, the ECT may notify the named contact at the appropriate body who should, as soon as possible, investigate the issues raised.</w:t>
      </w:r>
    </w:p>
    <w:p w14:paraId="597ADF50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5E67D" w14:textId="77777777" w:rsidR="0081506D" w:rsidRPr="006552CD" w:rsidRDefault="0081506D" w:rsidP="00BF282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552CD">
        <w:rPr>
          <w:rFonts w:ascii="Arial" w:hAnsi="Arial" w:cs="Arial"/>
          <w:b/>
          <w:bCs/>
          <w:sz w:val="24"/>
          <w:szCs w:val="24"/>
        </w:rPr>
        <w:t xml:space="preserve">Unsatisfactory progress </w:t>
      </w:r>
    </w:p>
    <w:p w14:paraId="7DF82ED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Putting in place additional monitoring and support</w:t>
      </w:r>
    </w:p>
    <w:p w14:paraId="352AABE1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lastRenderedPageBreak/>
        <w:t>Where the induction tutor determines during the progress review that the ECT is not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making satisfactory progress against the Teachers’ Standards, they should state this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clearly within the progress review record and clearly outline the support plan they have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put in place to assist the ECT in getting back on track. The induction tutor is expected to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notify the appropriate body of this determination and share both the progress review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record and support plan for the appropriate body to review.</w:t>
      </w:r>
    </w:p>
    <w:p w14:paraId="41109740" w14:textId="23A987B9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If it becomes apparent that an ECT is not making satisfactory progress in the first</w:t>
      </w:r>
    </w:p>
    <w:p w14:paraId="34875B2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formal assessment, the appropriate body should be informed, and the</w:t>
      </w:r>
    </w:p>
    <w:p w14:paraId="47C0A608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headteacher/principal should ensure that additional monitoring and support</w:t>
      </w:r>
    </w:p>
    <w:p w14:paraId="44AE69F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measures are put in place immediately. It is important that the ECT is made</w:t>
      </w:r>
    </w:p>
    <w:p w14:paraId="7223A8CD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aware of where they need to improve their practice and given every opportunity</w:t>
      </w:r>
    </w:p>
    <w:p w14:paraId="5D0FC7A4" w14:textId="39C89CED" w:rsidR="0081506D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to raise their performance.</w:t>
      </w:r>
    </w:p>
    <w:p w14:paraId="416AD27E" w14:textId="77777777" w:rsidR="0081506D" w:rsidRPr="009F70D4" w:rsidRDefault="0081506D" w:rsidP="00BF2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headteacher/principal and the appropriate body</w:t>
      </w:r>
      <w:r>
        <w:rPr>
          <w:rFonts w:ascii="Arial" w:hAnsi="Arial" w:cs="Arial"/>
          <w:sz w:val="24"/>
          <w:szCs w:val="24"/>
        </w:rPr>
        <w:t xml:space="preserve"> </w:t>
      </w:r>
      <w:r w:rsidRPr="009F70D4">
        <w:rPr>
          <w:rFonts w:ascii="Arial" w:hAnsi="Arial" w:cs="Arial"/>
          <w:sz w:val="24"/>
          <w:szCs w:val="24"/>
        </w:rPr>
        <w:t>should be satisfied that:</w:t>
      </w:r>
    </w:p>
    <w:p w14:paraId="3A1A058A" w14:textId="2AE72F5B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areas in which improvement is needed have been correctly identified;</w:t>
      </w:r>
    </w:p>
    <w:p w14:paraId="7D447440" w14:textId="00429A9C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appropriate objectives have been set to guide the ECT towards satisfactory</w:t>
      </w:r>
      <w:r w:rsidR="00BF2820">
        <w:rPr>
          <w:rFonts w:ascii="Arial" w:hAnsi="Arial" w:cs="Arial"/>
          <w:sz w:val="24"/>
          <w:szCs w:val="24"/>
        </w:rPr>
        <w:t xml:space="preserve"> </w:t>
      </w:r>
      <w:r w:rsidRPr="00BF2820">
        <w:rPr>
          <w:rFonts w:ascii="Arial" w:hAnsi="Arial" w:cs="Arial"/>
          <w:sz w:val="24"/>
          <w:szCs w:val="24"/>
        </w:rPr>
        <w:t>performance against the Teachers’ Standards; and</w:t>
      </w:r>
    </w:p>
    <w:p w14:paraId="28E51051" w14:textId="3D760D67" w:rsidR="0081506D" w:rsidRPr="00BF2820" w:rsidRDefault="0081506D" w:rsidP="00BF282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an effective support programme is in place to help the ECT improve their</w:t>
      </w:r>
      <w:r w:rsidR="00BF2820">
        <w:rPr>
          <w:rFonts w:ascii="Arial" w:hAnsi="Arial" w:cs="Arial"/>
          <w:sz w:val="24"/>
          <w:szCs w:val="24"/>
        </w:rPr>
        <w:t xml:space="preserve"> </w:t>
      </w:r>
      <w:r w:rsidRPr="00BF2820">
        <w:rPr>
          <w:rFonts w:ascii="Arial" w:hAnsi="Arial" w:cs="Arial"/>
          <w:sz w:val="24"/>
          <w:szCs w:val="24"/>
        </w:rPr>
        <w:t>performance.</w:t>
      </w:r>
    </w:p>
    <w:p w14:paraId="76AFCE5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If the ECT’s progress is still unsatisfactory in subsequent progress reviews</w:t>
      </w:r>
    </w:p>
    <w:p w14:paraId="518AB99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following the first assessment point, induction tutors should continue to deliver</w:t>
      </w:r>
    </w:p>
    <w:p w14:paraId="51FDB5B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progress reviews as set out above, including reviewing and revising the ECT’s</w:t>
      </w:r>
    </w:p>
    <w:p w14:paraId="0D31C0C5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objectives and support plan, linking these with the Teachers’ Standards and</w:t>
      </w:r>
    </w:p>
    <w:p w14:paraId="48BD0661" w14:textId="77777777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sharing with the ECT, headteacher and appropriate body.</w:t>
      </w:r>
    </w:p>
    <w:p w14:paraId="16AA95A7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BD60D" w14:textId="77777777" w:rsidR="0081506D" w:rsidRDefault="0081506D" w:rsidP="00BF282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80DCE">
        <w:rPr>
          <w:rFonts w:ascii="Arial" w:hAnsi="Arial" w:cs="Arial"/>
          <w:b/>
          <w:bCs/>
          <w:sz w:val="24"/>
          <w:szCs w:val="24"/>
        </w:rPr>
        <w:t>Action if performance is still unsatisfactory</w:t>
      </w:r>
    </w:p>
    <w:p w14:paraId="5584CD5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Where there are still concerns about the ECT’s progress between formal</w:t>
      </w:r>
    </w:p>
    <w:p w14:paraId="62C71D9C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assessment one and two the induction tutor should explain to the ECT the</w:t>
      </w:r>
    </w:p>
    <w:p w14:paraId="0BC7C5B0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consequences of failure to complete the induction period satisfactorily and</w:t>
      </w:r>
    </w:p>
    <w:p w14:paraId="09F7A68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discuss fully with the ECT:</w:t>
      </w:r>
    </w:p>
    <w:p w14:paraId="7CBBC48E" w14:textId="146EB579" w:rsidR="0081506D" w:rsidRPr="00BF2820" w:rsidRDefault="0081506D" w:rsidP="0080210B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the identified weaknesses;</w:t>
      </w:r>
    </w:p>
    <w:p w14:paraId="582D076C" w14:textId="768885F6" w:rsidR="0081506D" w:rsidRPr="00BF2820" w:rsidRDefault="0081506D" w:rsidP="0080210B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the agreed objectives previously set in relation to the requirements for the</w:t>
      </w:r>
      <w:r w:rsidR="00BF2820">
        <w:rPr>
          <w:rFonts w:ascii="Arial" w:hAnsi="Arial" w:cs="Arial"/>
          <w:sz w:val="24"/>
          <w:szCs w:val="24"/>
        </w:rPr>
        <w:t xml:space="preserve"> </w:t>
      </w:r>
      <w:r w:rsidRPr="00BF2820">
        <w:rPr>
          <w:rFonts w:ascii="Arial" w:hAnsi="Arial" w:cs="Arial"/>
          <w:sz w:val="24"/>
          <w:szCs w:val="24"/>
        </w:rPr>
        <w:t>satisfactory completion of induction, updating these as necessary;</w:t>
      </w:r>
    </w:p>
    <w:p w14:paraId="52829D70" w14:textId="76B4E822" w:rsidR="0081506D" w:rsidRPr="00BF2820" w:rsidRDefault="0081506D" w:rsidP="0080210B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details of additional monitoring and support put in place;</w:t>
      </w:r>
    </w:p>
    <w:p w14:paraId="77DEBE68" w14:textId="39DE96C3" w:rsidR="0081506D" w:rsidRPr="00BF2820" w:rsidRDefault="0081506D" w:rsidP="0080210B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the evidence used to inform the judgement; and</w:t>
      </w:r>
    </w:p>
    <w:p w14:paraId="373B8B20" w14:textId="1156C003" w:rsidR="0081506D" w:rsidRPr="00BF2820" w:rsidRDefault="0081506D" w:rsidP="0080210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F2820">
        <w:rPr>
          <w:rFonts w:ascii="Arial" w:hAnsi="Arial" w:cs="Arial"/>
          <w:sz w:val="24"/>
          <w:szCs w:val="24"/>
        </w:rPr>
        <w:t>details of the improvement plan for the next assessment period.</w:t>
      </w:r>
    </w:p>
    <w:p w14:paraId="02552179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 xml:space="preserve"> As with all progress reviews, the progress review record should capture the ECT’s</w:t>
      </w:r>
    </w:p>
    <w:p w14:paraId="16F1C014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unsatisfactory performance against the Teachers’ Standards and be shared with the</w:t>
      </w:r>
    </w:p>
    <w:p w14:paraId="53627DAF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appropriate body alongside the corresponding support plan.</w:t>
      </w:r>
    </w:p>
    <w:p w14:paraId="047C78D2" w14:textId="77777777" w:rsidR="0081506D" w:rsidRPr="009F70D4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The completion of the assessment report will reflect the current rate of progress</w:t>
      </w:r>
    </w:p>
    <w:p w14:paraId="3633C663" w14:textId="054EE51C" w:rsidR="0081506D" w:rsidRDefault="0081506D" w:rsidP="008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0D4">
        <w:rPr>
          <w:rFonts w:ascii="Arial" w:hAnsi="Arial" w:cs="Arial"/>
          <w:sz w:val="24"/>
          <w:szCs w:val="24"/>
        </w:rPr>
        <w:t>and brief details of the issues discussed.</w:t>
      </w:r>
    </w:p>
    <w:p w14:paraId="3EB80EC8" w14:textId="361BDD8F" w:rsidR="00993459" w:rsidRDefault="00993459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F74B0" w14:textId="79FC778C" w:rsidR="00993459" w:rsidRDefault="00993459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3407A" w14:textId="774D63A8" w:rsidR="00993459" w:rsidRDefault="00993459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50DFA" w14:textId="77777777" w:rsidR="00993459" w:rsidRDefault="00993459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EFF23" w14:textId="77777777" w:rsidR="0080210B" w:rsidRPr="009F70D4" w:rsidRDefault="0080210B" w:rsidP="00815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8D4E7" w14:textId="77777777" w:rsidR="0080210B" w:rsidRDefault="0080210B" w:rsidP="008021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801">
        <w:rPr>
          <w:rFonts w:ascii="Arial" w:hAnsi="Arial" w:cs="Arial"/>
          <w:b/>
          <w:bCs/>
          <w:sz w:val="24"/>
          <w:szCs w:val="24"/>
        </w:rPr>
        <w:lastRenderedPageBreak/>
        <w:t>The Appropriate Body</w:t>
      </w:r>
    </w:p>
    <w:p w14:paraId="7F1C8977" w14:textId="77777777" w:rsidR="0080210B" w:rsidRPr="00EF6801" w:rsidRDefault="0080210B" w:rsidP="008021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65"/>
        <w:gridCol w:w="3944"/>
      </w:tblGrid>
      <w:tr w:rsidR="0080210B" w:rsidRPr="00EF6801" w14:paraId="06E16B5F" w14:textId="77777777" w:rsidTr="0080210B">
        <w:tc>
          <w:tcPr>
            <w:tcW w:w="5265" w:type="dxa"/>
            <w:shd w:val="clear" w:color="auto" w:fill="D9E2F3" w:themeFill="accent1" w:themeFillTint="33"/>
          </w:tcPr>
          <w:p w14:paraId="04D29B7C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 appropriate body is expected to take steps to ensure that:</w:t>
            </w:r>
          </w:p>
        </w:tc>
        <w:tc>
          <w:tcPr>
            <w:tcW w:w="3944" w:type="dxa"/>
            <w:shd w:val="clear" w:color="auto" w:fill="D9E2F3" w:themeFill="accent1" w:themeFillTint="33"/>
          </w:tcPr>
          <w:p w14:paraId="1EA3A443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</w:tr>
      <w:tr w:rsidR="0080210B" w:rsidRPr="00EF6801" w14:paraId="75121227" w14:textId="77777777" w:rsidTr="001B0CE5">
        <w:trPr>
          <w:trHeight w:val="1104"/>
        </w:trPr>
        <w:tc>
          <w:tcPr>
            <w:tcW w:w="5265" w:type="dxa"/>
          </w:tcPr>
          <w:p w14:paraId="10E0C480" w14:textId="014ED2C9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headteachers/principals have put in place an ECF-based induction programme</w:t>
            </w:r>
          </w:p>
          <w:p w14:paraId="19DF23B1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for the ECT and that their programme of support is clearly based on the ECF;</w:t>
            </w:r>
          </w:p>
        </w:tc>
        <w:tc>
          <w:tcPr>
            <w:tcW w:w="3944" w:type="dxa"/>
          </w:tcPr>
          <w:p w14:paraId="2068F1D4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recorded on registration on ECT manager and fidelity checks carried out for CIP and SBIP</w:t>
            </w:r>
          </w:p>
        </w:tc>
      </w:tr>
      <w:tr w:rsidR="0080210B" w:rsidRPr="00EF6801" w14:paraId="03860E0C" w14:textId="77777777" w:rsidTr="001B0CE5">
        <w:trPr>
          <w:trHeight w:val="1104"/>
        </w:trPr>
        <w:tc>
          <w:tcPr>
            <w:tcW w:w="5265" w:type="dxa"/>
          </w:tcPr>
          <w:p w14:paraId="514F4E97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headteachers/principals (and governing bodies where appropriate) are meeting</w:t>
            </w:r>
          </w:p>
          <w:p w14:paraId="6A86CA66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their responsibilities in respect of providing a suitable post for induction;</w:t>
            </w:r>
          </w:p>
        </w:tc>
        <w:tc>
          <w:tcPr>
            <w:tcW w:w="3944" w:type="dxa"/>
          </w:tcPr>
          <w:p w14:paraId="500F9933" w14:textId="77777777" w:rsidR="0080210B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random selection of progress reviews to ensure that ECT’S are receiving their full entitlements</w:t>
            </w:r>
          </w:p>
          <w:p w14:paraId="017513D2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QA visits in agreement with schools </w:t>
            </w:r>
          </w:p>
        </w:tc>
      </w:tr>
      <w:tr w:rsidR="0080210B" w:rsidRPr="00EF6801" w14:paraId="03967A07" w14:textId="77777777" w:rsidTr="001B0CE5">
        <w:trPr>
          <w:trHeight w:val="828"/>
        </w:trPr>
        <w:tc>
          <w:tcPr>
            <w:tcW w:w="5265" w:type="dxa"/>
          </w:tcPr>
          <w:p w14:paraId="48D5A306" w14:textId="549DDE1D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 monitoring, support, assessment and guidance procedures in place are fair</w:t>
            </w:r>
          </w:p>
          <w:p w14:paraId="46DBF926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and appropriate;</w:t>
            </w:r>
          </w:p>
        </w:tc>
        <w:tc>
          <w:tcPr>
            <w:tcW w:w="3944" w:type="dxa"/>
          </w:tcPr>
          <w:p w14:paraId="7FF20AD5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 makes the final decision as to whether the support and assessment procedures are fair</w:t>
            </w:r>
          </w:p>
        </w:tc>
      </w:tr>
      <w:tr w:rsidR="0080210B" w:rsidRPr="00EF6801" w14:paraId="0CFECBFA" w14:textId="77777777" w:rsidTr="001B0CE5">
        <w:trPr>
          <w:trHeight w:val="1104"/>
        </w:trPr>
        <w:tc>
          <w:tcPr>
            <w:tcW w:w="5265" w:type="dxa"/>
          </w:tcPr>
          <w:p w14:paraId="3ED420B4" w14:textId="475ECFEC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where an ECT may be experiencing difficulties, action is taken to address</w:t>
            </w:r>
          </w:p>
          <w:p w14:paraId="6AF78223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areas of performance that require further development and support;</w:t>
            </w:r>
          </w:p>
        </w:tc>
        <w:tc>
          <w:tcPr>
            <w:tcW w:w="3944" w:type="dxa"/>
          </w:tcPr>
          <w:p w14:paraId="3448765F" w14:textId="77777777" w:rsidR="0080210B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induction tutor must inform the AB if an ECTs progress is not satisfactory.</w:t>
            </w:r>
          </w:p>
          <w:p w14:paraId="5AF1E583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induction tutor is expected to share the progress review record and the support plan for the AB to review</w:t>
            </w:r>
          </w:p>
        </w:tc>
      </w:tr>
      <w:tr w:rsidR="0080210B" w:rsidRPr="00EF6801" w14:paraId="2EE184DA" w14:textId="77777777" w:rsidTr="001B0CE5">
        <w:trPr>
          <w:trHeight w:val="828"/>
        </w:trPr>
        <w:tc>
          <w:tcPr>
            <w:tcW w:w="5265" w:type="dxa"/>
          </w:tcPr>
          <w:p w14:paraId="25E3F330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where an institution is not fulfilling its responsibilities, contact is made with the</w:t>
            </w:r>
          </w:p>
          <w:p w14:paraId="34F54936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institution to raise its concerns;</w:t>
            </w:r>
          </w:p>
        </w:tc>
        <w:tc>
          <w:tcPr>
            <w:tcW w:w="3944" w:type="dxa"/>
          </w:tcPr>
          <w:p w14:paraId="41066F1D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concerns will be raised with the institution consulting with other bodies as appropriate -School Improvement service or Professional associations</w:t>
            </w:r>
          </w:p>
        </w:tc>
      </w:tr>
      <w:tr w:rsidR="0080210B" w:rsidRPr="00EF6801" w14:paraId="6E8B3189" w14:textId="77777777" w:rsidTr="001B0CE5">
        <w:trPr>
          <w:trHeight w:val="1390"/>
        </w:trPr>
        <w:tc>
          <w:tcPr>
            <w:tcW w:w="5265" w:type="dxa"/>
          </w:tcPr>
          <w:p w14:paraId="1CB26674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 xml:space="preserve">induction tutors have the ability and </w:t>
            </w:r>
            <w:proofErr w:type="gramStart"/>
            <w:r w:rsidRPr="00EF6801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EF6801">
              <w:rPr>
                <w:rFonts w:ascii="Arial" w:hAnsi="Arial" w:cs="Arial"/>
                <w:sz w:val="24"/>
                <w:szCs w:val="24"/>
              </w:rPr>
              <w:t xml:space="preserve"> time to carry out their role</w:t>
            </w:r>
          </w:p>
          <w:p w14:paraId="03114005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effectively;</w:t>
            </w:r>
          </w:p>
          <w:p w14:paraId="47D1A50E" w14:textId="1B5B651B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 xml:space="preserve">mentors have the ability and </w:t>
            </w:r>
            <w:proofErr w:type="gramStart"/>
            <w:r w:rsidRPr="00EF6801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EF6801">
              <w:rPr>
                <w:rFonts w:ascii="Arial" w:hAnsi="Arial" w:cs="Arial"/>
                <w:sz w:val="24"/>
                <w:szCs w:val="24"/>
              </w:rPr>
              <w:t xml:space="preserve"> time to carry out their role effectively;</w:t>
            </w:r>
          </w:p>
        </w:tc>
        <w:tc>
          <w:tcPr>
            <w:tcW w:w="3944" w:type="dxa"/>
          </w:tcPr>
          <w:p w14:paraId="50B5EE7E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quality assurance and monitoring procedures</w:t>
            </w:r>
          </w:p>
        </w:tc>
      </w:tr>
      <w:tr w:rsidR="0080210B" w:rsidRPr="00EF6801" w14:paraId="2B8AA68A" w14:textId="77777777" w:rsidTr="001B0CE5">
        <w:trPr>
          <w:trHeight w:val="1104"/>
        </w:trPr>
        <w:tc>
          <w:tcPr>
            <w:tcW w:w="5265" w:type="dxa"/>
          </w:tcPr>
          <w:p w14:paraId="6CF845D5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headteachers/principals are consulted on the nature and extent of the quality</w:t>
            </w:r>
          </w:p>
          <w:p w14:paraId="0B9C0055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assurance procedures it operates, or wishes to introduce;</w:t>
            </w:r>
          </w:p>
        </w:tc>
        <w:tc>
          <w:tcPr>
            <w:tcW w:w="3944" w:type="dxa"/>
          </w:tcPr>
          <w:p w14:paraId="7AC56B68" w14:textId="77777777" w:rsidR="0080210B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with head teachers at partnership meetings and shared on website</w:t>
            </w:r>
          </w:p>
          <w:p w14:paraId="02B66D45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10B" w:rsidRPr="00EF6801" w14:paraId="7AC36ED5" w14:textId="77777777" w:rsidTr="001B0CE5">
        <w:trPr>
          <w:trHeight w:val="1104"/>
        </w:trPr>
        <w:tc>
          <w:tcPr>
            <w:tcW w:w="5265" w:type="dxa"/>
          </w:tcPr>
          <w:p w14:paraId="0123D800" w14:textId="1C428484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lastRenderedPageBreak/>
              <w:t>the headteacher/principal has verified that the award of QTS has been made;</w:t>
            </w:r>
          </w:p>
          <w:p w14:paraId="572236A4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 school is providing a reduced timetable in addition to PPA time;</w:t>
            </w:r>
          </w:p>
        </w:tc>
        <w:tc>
          <w:tcPr>
            <w:tcW w:w="3944" w:type="dxa"/>
          </w:tcPr>
          <w:p w14:paraId="569705B9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induction checks carried out on registration and random checks carried out throughout induction</w:t>
            </w:r>
          </w:p>
        </w:tc>
      </w:tr>
      <w:tr w:rsidR="0080210B" w:rsidRPr="00EF6801" w14:paraId="65ED932A" w14:textId="77777777" w:rsidTr="001B0CE5">
        <w:trPr>
          <w:trHeight w:val="838"/>
        </w:trPr>
        <w:tc>
          <w:tcPr>
            <w:tcW w:w="5265" w:type="dxa"/>
          </w:tcPr>
          <w:p w14:paraId="367FDF69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 ECT is provided with a named contact (or contacts) within the appropriate</w:t>
            </w:r>
          </w:p>
          <w:p w14:paraId="359FC96A" w14:textId="3EE28F46" w:rsidR="0080210B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body with whom to raise concerns;</w:t>
            </w:r>
          </w:p>
          <w:p w14:paraId="4DFEA70C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</w:tcPr>
          <w:p w14:paraId="3D5B5266" w14:textId="77777777" w:rsidR="0080210B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Cathy Openshaw - Induction lead</w:t>
            </w:r>
          </w:p>
          <w:p w14:paraId="7374E121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Masefield- LA officer </w:t>
            </w:r>
          </w:p>
        </w:tc>
      </w:tr>
      <w:tr w:rsidR="0080210B" w:rsidRPr="00EF6801" w14:paraId="52DC2D9D" w14:textId="77777777" w:rsidTr="001B0CE5">
        <w:tc>
          <w:tcPr>
            <w:tcW w:w="5265" w:type="dxa"/>
          </w:tcPr>
          <w:p w14:paraId="6633ACEA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ECTs’ records and assessment reports are maintained;</w:t>
            </w:r>
          </w:p>
        </w:tc>
        <w:tc>
          <w:tcPr>
            <w:tcW w:w="3944" w:type="dxa"/>
          </w:tcPr>
          <w:p w14:paraId="677D741B" w14:textId="3DDA0BC6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stored on ECT Manager</w:t>
            </w:r>
          </w:p>
        </w:tc>
      </w:tr>
      <w:tr w:rsidR="0080210B" w:rsidRPr="00EF6801" w14:paraId="1D4D2399" w14:textId="77777777" w:rsidTr="001B0CE5">
        <w:trPr>
          <w:trHeight w:val="1656"/>
        </w:trPr>
        <w:tc>
          <w:tcPr>
            <w:tcW w:w="5265" w:type="dxa"/>
          </w:tcPr>
          <w:p w14:paraId="46EB7D2C" w14:textId="2C124BA2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 xml:space="preserve">all monitoring and record keeping </w:t>
            </w:r>
            <w:proofErr w:type="gramStart"/>
            <w:r w:rsidRPr="00EF6801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EF6801">
              <w:rPr>
                <w:rFonts w:ascii="Arial" w:hAnsi="Arial" w:cs="Arial"/>
                <w:sz w:val="24"/>
                <w:szCs w:val="24"/>
              </w:rPr>
              <w:t xml:space="preserve"> done in the most streamlined and least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burdensome way and that requests for evidence from ECTs do not require new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documentation but draw on existing working documents;</w:t>
            </w:r>
          </w:p>
        </w:tc>
        <w:tc>
          <w:tcPr>
            <w:tcW w:w="3944" w:type="dxa"/>
          </w:tcPr>
          <w:p w14:paraId="532DCA57" w14:textId="09EF28AF" w:rsidR="0080210B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ECT Manager use the DfE templates for progress reviews and assessment reports</w:t>
            </w:r>
          </w:p>
          <w:p w14:paraId="1EB83EC7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use own action plans for ECTs requiring improvement</w:t>
            </w:r>
          </w:p>
        </w:tc>
      </w:tr>
      <w:tr w:rsidR="0080210B" w:rsidRPr="00EF6801" w14:paraId="0641A2A3" w14:textId="77777777" w:rsidTr="001B0CE5">
        <w:trPr>
          <w:trHeight w:val="1380"/>
        </w:trPr>
        <w:tc>
          <w:tcPr>
            <w:tcW w:w="5265" w:type="dxa"/>
          </w:tcPr>
          <w:p w14:paraId="220AFEEE" w14:textId="136CD3DD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agreement is reached with the ECT and the headteacher/principal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consulted where a reduced induction period may be appropriate or is deemed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to be satisfactorily completed;</w:t>
            </w:r>
          </w:p>
        </w:tc>
        <w:tc>
          <w:tcPr>
            <w:tcW w:w="3944" w:type="dxa"/>
          </w:tcPr>
          <w:p w14:paraId="1AE2B4E0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and AB follow the statutory guidance in Section 4 of the Statutory guidance</w:t>
            </w:r>
          </w:p>
        </w:tc>
      </w:tr>
      <w:tr w:rsidR="0080210B" w:rsidRPr="00EF6801" w14:paraId="2AF558CB" w14:textId="77777777" w:rsidTr="001B0CE5">
        <w:trPr>
          <w:trHeight w:val="1932"/>
        </w:trPr>
        <w:tc>
          <w:tcPr>
            <w:tcW w:w="5265" w:type="dxa"/>
          </w:tcPr>
          <w:p w14:paraId="78F90B0B" w14:textId="3BF11259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agreement is reached with the ECT and the headteacher/principal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consulted in cases where a part-time ECT has completed a period covering,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but not equivalent to, two school years and has met the necessary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requirements to reduce induction;</w:t>
            </w:r>
          </w:p>
        </w:tc>
        <w:tc>
          <w:tcPr>
            <w:tcW w:w="3944" w:type="dxa"/>
          </w:tcPr>
          <w:p w14:paraId="0529AD98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for the school and the AB to decide on an individual case the length of the induction period required which is fair and takes account of the ECTs working pattern</w:t>
            </w:r>
          </w:p>
        </w:tc>
      </w:tr>
      <w:tr w:rsidR="0080210B" w:rsidRPr="00EF6801" w14:paraId="1C16EE6F" w14:textId="77777777" w:rsidTr="001B0CE5">
        <w:trPr>
          <w:trHeight w:val="1380"/>
        </w:trPr>
        <w:tc>
          <w:tcPr>
            <w:tcW w:w="5265" w:type="dxa"/>
          </w:tcPr>
          <w:p w14:paraId="0A563BDE" w14:textId="710EE33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a final decision is made on whether the ECT’s performance against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 xml:space="preserve">Teachers’ Standards is satisfactory or an extension is </w:t>
            </w:r>
            <w:proofErr w:type="gramStart"/>
            <w:r w:rsidRPr="00EF6801">
              <w:rPr>
                <w:rFonts w:ascii="Arial" w:hAnsi="Arial" w:cs="Arial"/>
                <w:sz w:val="24"/>
                <w:szCs w:val="24"/>
              </w:rPr>
              <w:t>required</w:t>
            </w:r>
            <w:proofErr w:type="gramEnd"/>
            <w:r w:rsidRPr="00EF6801">
              <w:rPr>
                <w:rFonts w:ascii="Arial" w:hAnsi="Arial" w:cs="Arial"/>
                <w:sz w:val="24"/>
                <w:szCs w:val="24"/>
              </w:rPr>
              <w:t xml:space="preserve"> and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relevant parties are notified; and</w:t>
            </w:r>
          </w:p>
        </w:tc>
        <w:tc>
          <w:tcPr>
            <w:tcW w:w="3944" w:type="dxa"/>
          </w:tcPr>
          <w:p w14:paraId="2943761D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AB makes the final decision as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ECT’s performance against Teachers’ Standards is satisfactory drawing on the recommendation of the head teacher</w:t>
            </w:r>
          </w:p>
        </w:tc>
      </w:tr>
      <w:tr w:rsidR="0080210B" w:rsidRPr="00EF6801" w14:paraId="5D899BA6" w14:textId="77777777" w:rsidTr="001B0CE5">
        <w:trPr>
          <w:trHeight w:val="2208"/>
        </w:trPr>
        <w:tc>
          <w:tcPr>
            <w:tcW w:w="5265" w:type="dxa"/>
          </w:tcPr>
          <w:p w14:paraId="582232EB" w14:textId="67C513E5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they provide the Teaching Regulation Agency with details of ECTs who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started; completed (satisfactorily or not); require an extension to; or left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school partway through an induction period; together with details of the 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801">
              <w:rPr>
                <w:rFonts w:ascii="Arial" w:hAnsi="Arial" w:cs="Arial"/>
                <w:sz w:val="24"/>
                <w:szCs w:val="24"/>
              </w:rPr>
              <w:t>of induction an ECT is accessing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14:paraId="33083943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 will carry out checks on ECT registration and which ECF training programme the ECT will be following</w:t>
            </w:r>
          </w:p>
        </w:tc>
      </w:tr>
      <w:tr w:rsidR="0080210B" w:rsidRPr="00BA453E" w14:paraId="7F498030" w14:textId="77777777" w:rsidTr="001B0CE5">
        <w:tc>
          <w:tcPr>
            <w:tcW w:w="5265" w:type="dxa"/>
          </w:tcPr>
          <w:p w14:paraId="0325271E" w14:textId="77777777" w:rsidR="0080210B" w:rsidRPr="00BA453E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6801">
              <w:rPr>
                <w:rFonts w:ascii="Arial" w:hAnsi="Arial" w:cs="Arial"/>
                <w:sz w:val="24"/>
                <w:szCs w:val="24"/>
              </w:rPr>
              <w:t>The appropriate body should also (as local capacity, resources and agreement</w:t>
            </w:r>
            <w:r>
              <w:rPr>
                <w:rFonts w:ascii="Arial" w:hAnsi="Arial" w:cs="Arial"/>
                <w:sz w:val="24"/>
                <w:szCs w:val="24"/>
              </w:rPr>
              <w:t xml:space="preserve">s respond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to requests from schools for guidance and support with ECT’s induction programmes</w:t>
            </w:r>
          </w:p>
        </w:tc>
        <w:tc>
          <w:tcPr>
            <w:tcW w:w="3944" w:type="dxa"/>
          </w:tcPr>
          <w:p w14:paraId="435A6E62" w14:textId="77777777" w:rsidR="0080210B" w:rsidRPr="00EF6801" w:rsidRDefault="0080210B" w:rsidP="008021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AB will provide information about the local training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programmes and providers on their website. The AB will respond to requests for assistance and advice on an individual basis, regarding supporting tutors and mentors</w:t>
            </w:r>
          </w:p>
        </w:tc>
      </w:tr>
    </w:tbl>
    <w:p w14:paraId="41C7B96F" w14:textId="77777777" w:rsidR="0080210B" w:rsidRPr="00DA47A8" w:rsidRDefault="0080210B" w:rsidP="0080210B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sz w:val="18"/>
          <w:szCs w:val="18"/>
        </w:rPr>
        <w:instrText xml:space="preserve"> FILENAME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Induction guide- ECT june 17</w:t>
      </w:r>
      <w:r>
        <w:rPr>
          <w:rFonts w:ascii="Arial" w:hAnsi="Arial" w:cs="Arial"/>
          <w:sz w:val="18"/>
          <w:szCs w:val="18"/>
        </w:rPr>
        <w:fldChar w:fldCharType="end"/>
      </w:r>
    </w:p>
    <w:p w14:paraId="490AE6E6" w14:textId="77777777" w:rsidR="0080210B" w:rsidRDefault="0080210B" w:rsidP="0080210B">
      <w:pPr>
        <w:spacing w:before="120" w:after="120"/>
      </w:pPr>
    </w:p>
    <w:sectPr w:rsidR="00802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6B9"/>
    <w:multiLevelType w:val="hybridMultilevel"/>
    <w:tmpl w:val="B662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48E"/>
    <w:multiLevelType w:val="hybridMultilevel"/>
    <w:tmpl w:val="9984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5E07"/>
    <w:multiLevelType w:val="hybridMultilevel"/>
    <w:tmpl w:val="758606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B6148"/>
    <w:multiLevelType w:val="hybridMultilevel"/>
    <w:tmpl w:val="5F549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3359A0"/>
    <w:multiLevelType w:val="hybridMultilevel"/>
    <w:tmpl w:val="9020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6D"/>
    <w:rsid w:val="004214C3"/>
    <w:rsid w:val="00732987"/>
    <w:rsid w:val="0080210B"/>
    <w:rsid w:val="0081506D"/>
    <w:rsid w:val="008856E0"/>
    <w:rsid w:val="008E698A"/>
    <w:rsid w:val="00993459"/>
    <w:rsid w:val="009C7DAA"/>
    <w:rsid w:val="00B2423C"/>
    <w:rsid w:val="00BF2820"/>
    <w:rsid w:val="00CA1ABE"/>
    <w:rsid w:val="00CE394B"/>
    <w:rsid w:val="00F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89F6"/>
  <w15:chartTrackingRefBased/>
  <w15:docId w15:val="{AC0A0605-5527-4E2D-A3DE-9B7B99F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6D"/>
    <w:pPr>
      <w:ind w:left="720"/>
      <w:contextualSpacing/>
    </w:pPr>
  </w:style>
  <w:style w:type="table" w:styleId="TableGrid">
    <w:name w:val="Table Grid"/>
    <w:basedOn w:val="TableNormal"/>
    <w:uiPriority w:val="39"/>
    <w:rsid w:val="0080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972316/Statutory_Induction_Guidance_2021_final__002_____1___1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Brownbill, Christine</dc:creator>
  <cp:keywords/>
  <dc:description/>
  <cp:lastModifiedBy>Brownbill, Christine</cp:lastModifiedBy>
  <cp:revision>8</cp:revision>
  <dcterms:created xsi:type="dcterms:W3CDTF">2021-06-21T12:58:00Z</dcterms:created>
  <dcterms:modified xsi:type="dcterms:W3CDTF">2021-06-22T12:57:00Z</dcterms:modified>
</cp:coreProperties>
</file>