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70B26" w14:textId="77777777" w:rsidR="0026422C" w:rsidRPr="00141AF3" w:rsidRDefault="00966864" w:rsidP="008259DB">
      <w:pPr>
        <w:jc w:val="center"/>
        <w:rPr>
          <w:b/>
        </w:rPr>
      </w:pPr>
      <w:r w:rsidRPr="00141AF3">
        <w:rPr>
          <w:b/>
        </w:rPr>
        <w:t>COVENTRY CITY COUNCIL</w:t>
      </w:r>
    </w:p>
    <w:p w14:paraId="2C73A5C5" w14:textId="77777777" w:rsidR="008259DB" w:rsidRPr="00141AF3" w:rsidRDefault="008259DB" w:rsidP="008259DB">
      <w:pPr>
        <w:jc w:val="center"/>
        <w:rPr>
          <w:b/>
        </w:rPr>
      </w:pPr>
    </w:p>
    <w:p w14:paraId="6BAB3EDF" w14:textId="77777777" w:rsidR="000A3A06" w:rsidRPr="00141AF3" w:rsidRDefault="00FC6366" w:rsidP="00231E6F">
      <w:pPr>
        <w:jc w:val="center"/>
        <w:rPr>
          <w:b/>
        </w:rPr>
      </w:pPr>
      <w:r w:rsidRPr="00141AF3">
        <w:rPr>
          <w:b/>
        </w:rPr>
        <w:t xml:space="preserve">DECISION NOTICE </w:t>
      </w:r>
      <w:r w:rsidR="00231E6F" w:rsidRPr="00141AF3">
        <w:rPr>
          <w:b/>
        </w:rPr>
        <w:t>OF ETHICS COMMITTEE</w:t>
      </w:r>
    </w:p>
    <w:p w14:paraId="2397D5B8" w14:textId="77777777" w:rsidR="0010157A" w:rsidRPr="00141AF3" w:rsidRDefault="00231E6F" w:rsidP="00DE4F73">
      <w:pPr>
        <w:ind w:left="1440"/>
        <w:rPr>
          <w:b/>
        </w:rPr>
      </w:pPr>
      <w:r w:rsidRPr="00141AF3">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
        <w:gridCol w:w="7901"/>
      </w:tblGrid>
      <w:tr w:rsidR="00141AF3" w:rsidRPr="00141AF3" w14:paraId="6685EF42" w14:textId="77777777" w:rsidTr="001C7063">
        <w:tc>
          <w:tcPr>
            <w:tcW w:w="1125" w:type="dxa"/>
          </w:tcPr>
          <w:p w14:paraId="12EEAC1E" w14:textId="77777777" w:rsidR="0010157A" w:rsidRPr="00141AF3" w:rsidRDefault="00231E6F" w:rsidP="00FC6366">
            <w:pPr>
              <w:rPr>
                <w:b/>
              </w:rPr>
            </w:pPr>
            <w:r w:rsidRPr="00141AF3">
              <w:rPr>
                <w:b/>
              </w:rPr>
              <w:t>A</w:t>
            </w:r>
          </w:p>
        </w:tc>
        <w:tc>
          <w:tcPr>
            <w:tcW w:w="7901" w:type="dxa"/>
          </w:tcPr>
          <w:p w14:paraId="694DBE2F" w14:textId="1BFBC646" w:rsidR="0010157A" w:rsidRPr="00141AF3" w:rsidRDefault="00231E6F" w:rsidP="00803FA9">
            <w:r w:rsidRPr="00141AF3">
              <w:rPr>
                <w:b/>
              </w:rPr>
              <w:t>Complaint by:</w:t>
            </w:r>
            <w:r w:rsidRPr="00141AF3">
              <w:t xml:space="preserve"> </w:t>
            </w:r>
            <w:r w:rsidR="00EB7DAE" w:rsidRPr="00141AF3">
              <w:t>Persons A, B and C</w:t>
            </w:r>
          </w:p>
        </w:tc>
      </w:tr>
      <w:tr w:rsidR="00141AF3" w:rsidRPr="00141AF3" w14:paraId="4C79CDEE" w14:textId="77777777" w:rsidTr="001C7063">
        <w:tc>
          <w:tcPr>
            <w:tcW w:w="1125" w:type="dxa"/>
          </w:tcPr>
          <w:p w14:paraId="3B389D2E" w14:textId="77777777" w:rsidR="00231E6F" w:rsidRPr="00141AF3" w:rsidRDefault="00231E6F" w:rsidP="00FC6366">
            <w:pPr>
              <w:rPr>
                <w:b/>
              </w:rPr>
            </w:pPr>
          </w:p>
        </w:tc>
        <w:tc>
          <w:tcPr>
            <w:tcW w:w="7901" w:type="dxa"/>
          </w:tcPr>
          <w:p w14:paraId="05F2BE43" w14:textId="24F21B50" w:rsidR="00231E6F" w:rsidRPr="00141AF3" w:rsidRDefault="00803FA9" w:rsidP="00834C7B">
            <w:pPr>
              <w:ind w:firstLine="1593"/>
            </w:pPr>
            <w:r w:rsidRPr="00141AF3">
              <w:t>(“the Complainant</w:t>
            </w:r>
            <w:r w:rsidR="00EB7DAE" w:rsidRPr="00141AF3">
              <w:t>s</w:t>
            </w:r>
            <w:r w:rsidR="00231E6F" w:rsidRPr="00141AF3">
              <w:t>”)</w:t>
            </w:r>
          </w:p>
        </w:tc>
      </w:tr>
      <w:tr w:rsidR="00141AF3" w:rsidRPr="00141AF3" w14:paraId="06F7D625" w14:textId="77777777" w:rsidTr="001C7063">
        <w:tc>
          <w:tcPr>
            <w:tcW w:w="1125" w:type="dxa"/>
          </w:tcPr>
          <w:p w14:paraId="77DE0923" w14:textId="77777777" w:rsidR="00231E6F" w:rsidRPr="00141AF3" w:rsidRDefault="00231E6F" w:rsidP="00FC6366">
            <w:pPr>
              <w:rPr>
                <w:b/>
              </w:rPr>
            </w:pPr>
          </w:p>
        </w:tc>
        <w:tc>
          <w:tcPr>
            <w:tcW w:w="7901" w:type="dxa"/>
          </w:tcPr>
          <w:p w14:paraId="1C117037" w14:textId="77777777" w:rsidR="00231E6F" w:rsidRPr="00141AF3" w:rsidRDefault="00231E6F" w:rsidP="00FC6366"/>
          <w:p w14:paraId="640AA20E" w14:textId="77777777" w:rsidR="00467310" w:rsidRPr="00141AF3" w:rsidRDefault="00467310" w:rsidP="00FC6366"/>
        </w:tc>
      </w:tr>
      <w:tr w:rsidR="00141AF3" w:rsidRPr="00141AF3" w14:paraId="2A1EED2C" w14:textId="77777777" w:rsidTr="001C7063">
        <w:tc>
          <w:tcPr>
            <w:tcW w:w="1125" w:type="dxa"/>
          </w:tcPr>
          <w:p w14:paraId="6CDF01DC" w14:textId="77777777" w:rsidR="00231E6F" w:rsidRPr="00141AF3" w:rsidRDefault="00231E6F" w:rsidP="00FC6366">
            <w:pPr>
              <w:rPr>
                <w:b/>
              </w:rPr>
            </w:pPr>
            <w:r w:rsidRPr="00141AF3">
              <w:rPr>
                <w:b/>
              </w:rPr>
              <w:t>B</w:t>
            </w:r>
          </w:p>
        </w:tc>
        <w:tc>
          <w:tcPr>
            <w:tcW w:w="7901" w:type="dxa"/>
          </w:tcPr>
          <w:p w14:paraId="42574C82" w14:textId="5E8B67AF" w:rsidR="00231E6F" w:rsidRPr="00141AF3" w:rsidRDefault="00803FA9" w:rsidP="00387D3A">
            <w:pPr>
              <w:ind w:left="2160" w:hanging="2160"/>
            </w:pPr>
            <w:r w:rsidRPr="00141AF3">
              <w:rPr>
                <w:b/>
              </w:rPr>
              <w:t>Subject Member</w:t>
            </w:r>
            <w:r w:rsidR="00231E6F" w:rsidRPr="00141AF3">
              <w:rPr>
                <w:b/>
              </w:rPr>
              <w:t xml:space="preserve">: </w:t>
            </w:r>
            <w:r w:rsidR="007C224C" w:rsidRPr="00141AF3">
              <w:t xml:space="preserve">Councillor </w:t>
            </w:r>
            <w:r w:rsidR="00EB7DAE" w:rsidRPr="00141AF3">
              <w:t>Abdul Khan</w:t>
            </w:r>
            <w:r w:rsidR="00940551" w:rsidRPr="00141AF3">
              <w:t xml:space="preserve">                      </w:t>
            </w:r>
          </w:p>
        </w:tc>
      </w:tr>
      <w:tr w:rsidR="00141AF3" w:rsidRPr="00141AF3" w14:paraId="608C1542" w14:textId="77777777" w:rsidTr="001C7063">
        <w:tc>
          <w:tcPr>
            <w:tcW w:w="1125" w:type="dxa"/>
          </w:tcPr>
          <w:p w14:paraId="7F7D7192" w14:textId="77777777" w:rsidR="00231E6F" w:rsidRPr="00141AF3" w:rsidRDefault="00231E6F" w:rsidP="00FC6366"/>
        </w:tc>
        <w:tc>
          <w:tcPr>
            <w:tcW w:w="7901" w:type="dxa"/>
          </w:tcPr>
          <w:p w14:paraId="0A7ADDE9" w14:textId="77777777" w:rsidR="00231E6F" w:rsidRPr="00141AF3" w:rsidRDefault="00231E6F" w:rsidP="00FC6366"/>
          <w:p w14:paraId="269FEE77" w14:textId="77777777" w:rsidR="00467310" w:rsidRPr="00141AF3" w:rsidRDefault="00467310" w:rsidP="00FC6366"/>
        </w:tc>
      </w:tr>
      <w:tr w:rsidR="00141AF3" w:rsidRPr="00141AF3" w14:paraId="63CFEA51" w14:textId="77777777" w:rsidTr="001C7063">
        <w:tc>
          <w:tcPr>
            <w:tcW w:w="1125" w:type="dxa"/>
          </w:tcPr>
          <w:p w14:paraId="7918707F" w14:textId="77777777" w:rsidR="00231E6F" w:rsidRPr="00141AF3" w:rsidRDefault="00231E6F" w:rsidP="00FC6366">
            <w:pPr>
              <w:rPr>
                <w:b/>
              </w:rPr>
            </w:pPr>
            <w:r w:rsidRPr="00141AF3">
              <w:rPr>
                <w:b/>
              </w:rPr>
              <w:t>C</w:t>
            </w:r>
          </w:p>
        </w:tc>
        <w:tc>
          <w:tcPr>
            <w:tcW w:w="7901" w:type="dxa"/>
          </w:tcPr>
          <w:p w14:paraId="39A0AB14" w14:textId="77777777" w:rsidR="00231E6F" w:rsidRPr="00141AF3" w:rsidRDefault="00231E6F" w:rsidP="00FC6366">
            <w:pPr>
              <w:rPr>
                <w:b/>
              </w:rPr>
            </w:pPr>
            <w:r w:rsidRPr="00141AF3">
              <w:rPr>
                <w:b/>
              </w:rPr>
              <w:t xml:space="preserve">Introduction </w:t>
            </w:r>
          </w:p>
        </w:tc>
      </w:tr>
      <w:tr w:rsidR="00141AF3" w:rsidRPr="00141AF3" w14:paraId="72F26336" w14:textId="77777777" w:rsidTr="001C7063">
        <w:tc>
          <w:tcPr>
            <w:tcW w:w="1125" w:type="dxa"/>
          </w:tcPr>
          <w:p w14:paraId="3A5D0D47" w14:textId="77777777" w:rsidR="00231E6F" w:rsidRPr="00141AF3" w:rsidRDefault="00231E6F" w:rsidP="00FC6366"/>
          <w:p w14:paraId="1ED32D32" w14:textId="77777777" w:rsidR="00231E6F" w:rsidRPr="00141AF3" w:rsidRDefault="00231E6F" w:rsidP="00FC6366">
            <w:r w:rsidRPr="00141AF3">
              <w:t>1.</w:t>
            </w:r>
          </w:p>
        </w:tc>
        <w:tc>
          <w:tcPr>
            <w:tcW w:w="7901" w:type="dxa"/>
          </w:tcPr>
          <w:p w14:paraId="267986D2" w14:textId="77777777" w:rsidR="00231E6F" w:rsidRPr="00141AF3" w:rsidRDefault="00231E6F" w:rsidP="00FC6366"/>
          <w:p w14:paraId="1F35EDD9" w14:textId="0B03BB21" w:rsidR="00231E6F" w:rsidRPr="00141AF3" w:rsidRDefault="00485D7D" w:rsidP="0028177D">
            <w:pPr>
              <w:tabs>
                <w:tab w:val="left" w:pos="7690"/>
              </w:tabs>
            </w:pPr>
            <w:r w:rsidRPr="00141AF3">
              <w:t xml:space="preserve">On </w:t>
            </w:r>
            <w:r w:rsidR="00EB7DAE" w:rsidRPr="00141AF3">
              <w:t>8 July 2022</w:t>
            </w:r>
            <w:r w:rsidR="00231E6F" w:rsidRPr="00141AF3">
              <w:t>, the Ethics Committee of Coventry City Council considered a report of an investigation into a</w:t>
            </w:r>
            <w:r w:rsidR="00803FA9" w:rsidRPr="00141AF3">
              <w:t xml:space="preserve">lleged </w:t>
            </w:r>
            <w:r w:rsidR="00BD7737" w:rsidRPr="00141AF3">
              <w:t xml:space="preserve">breaches of the </w:t>
            </w:r>
            <w:r w:rsidR="00D02354" w:rsidRPr="00141AF3">
              <w:t xml:space="preserve">Council’s Code of Conduct for Elected and Co-opted Members </w:t>
            </w:r>
            <w:r w:rsidR="002B3188" w:rsidRPr="00141AF3">
              <w:t xml:space="preserve">(the </w:t>
            </w:r>
            <w:r w:rsidR="00141AF3">
              <w:t>“</w:t>
            </w:r>
            <w:r w:rsidR="002B3188" w:rsidRPr="00141AF3">
              <w:t>Code</w:t>
            </w:r>
            <w:r w:rsidR="00D02354" w:rsidRPr="00141AF3">
              <w:t xml:space="preserve"> of Conduct</w:t>
            </w:r>
            <w:r w:rsidR="00141AF3">
              <w:t>”</w:t>
            </w:r>
            <w:r w:rsidR="002B3188" w:rsidRPr="00141AF3">
              <w:t>)</w:t>
            </w:r>
            <w:r w:rsidR="007C224C" w:rsidRPr="00141AF3">
              <w:t xml:space="preserve"> </w:t>
            </w:r>
            <w:r w:rsidR="00BD7737" w:rsidRPr="00141AF3">
              <w:t>by</w:t>
            </w:r>
            <w:r w:rsidR="007C224C" w:rsidRPr="00141AF3">
              <w:t xml:space="preserve"> Cllr </w:t>
            </w:r>
            <w:r w:rsidR="00EB7DAE" w:rsidRPr="00141AF3">
              <w:t>Abdul Khan</w:t>
            </w:r>
            <w:r w:rsidR="00231E6F" w:rsidRPr="00141AF3">
              <w:t xml:space="preserve">, </w:t>
            </w:r>
            <w:r w:rsidR="00803FA9" w:rsidRPr="00141AF3">
              <w:t xml:space="preserve">a </w:t>
            </w:r>
            <w:r w:rsidR="00BD7737" w:rsidRPr="00141AF3">
              <w:t>M</w:t>
            </w:r>
            <w:r w:rsidR="00803FA9" w:rsidRPr="00141AF3">
              <w:t>ember</w:t>
            </w:r>
            <w:r w:rsidR="00231E6F" w:rsidRPr="00141AF3">
              <w:t xml:space="preserve"> of Coventry City Council.</w:t>
            </w:r>
            <w:r w:rsidR="005315E0">
              <w:t xml:space="preserve"> </w:t>
            </w:r>
            <w:r w:rsidR="00231E6F" w:rsidRPr="00141AF3">
              <w:t xml:space="preserve"> A general summary of the complaint is set out below.</w:t>
            </w:r>
          </w:p>
        </w:tc>
      </w:tr>
      <w:tr w:rsidR="00141AF3" w:rsidRPr="00141AF3" w14:paraId="4EAEF446" w14:textId="77777777" w:rsidTr="001C7063">
        <w:tc>
          <w:tcPr>
            <w:tcW w:w="1125" w:type="dxa"/>
          </w:tcPr>
          <w:p w14:paraId="57D51676" w14:textId="77777777" w:rsidR="00231E6F" w:rsidRPr="00141AF3" w:rsidRDefault="00231E6F" w:rsidP="00FC6366"/>
        </w:tc>
        <w:tc>
          <w:tcPr>
            <w:tcW w:w="7901" w:type="dxa"/>
          </w:tcPr>
          <w:p w14:paraId="24CB92D9" w14:textId="77777777" w:rsidR="00231E6F" w:rsidRPr="00141AF3" w:rsidRDefault="00231E6F" w:rsidP="00FC6366"/>
          <w:p w14:paraId="30CD4A7A" w14:textId="77777777" w:rsidR="00467310" w:rsidRPr="00141AF3" w:rsidRDefault="00467310" w:rsidP="00FC6366"/>
        </w:tc>
      </w:tr>
      <w:tr w:rsidR="00141AF3" w:rsidRPr="00141AF3" w14:paraId="3970ED6A" w14:textId="77777777" w:rsidTr="001C7063">
        <w:tc>
          <w:tcPr>
            <w:tcW w:w="1125" w:type="dxa"/>
          </w:tcPr>
          <w:p w14:paraId="28DE05FC" w14:textId="77777777" w:rsidR="00231E6F" w:rsidRPr="00141AF3" w:rsidRDefault="00231E6F" w:rsidP="00FC6366">
            <w:pPr>
              <w:rPr>
                <w:b/>
              </w:rPr>
            </w:pPr>
            <w:r w:rsidRPr="00141AF3">
              <w:rPr>
                <w:b/>
              </w:rPr>
              <w:t>D</w:t>
            </w:r>
          </w:p>
        </w:tc>
        <w:tc>
          <w:tcPr>
            <w:tcW w:w="7901" w:type="dxa"/>
          </w:tcPr>
          <w:p w14:paraId="6898653E" w14:textId="77777777" w:rsidR="00231E6F" w:rsidRPr="00141AF3" w:rsidRDefault="00231E6F" w:rsidP="00FC6366">
            <w:pPr>
              <w:rPr>
                <w:b/>
              </w:rPr>
            </w:pPr>
            <w:r w:rsidRPr="00141AF3">
              <w:rPr>
                <w:b/>
              </w:rPr>
              <w:t>Complaint summary</w:t>
            </w:r>
          </w:p>
        </w:tc>
      </w:tr>
      <w:tr w:rsidR="00141AF3" w:rsidRPr="00141AF3" w14:paraId="76699F80" w14:textId="77777777" w:rsidTr="001C7063">
        <w:tc>
          <w:tcPr>
            <w:tcW w:w="1125" w:type="dxa"/>
          </w:tcPr>
          <w:p w14:paraId="3C50D8F2" w14:textId="77777777" w:rsidR="00231E6F" w:rsidRPr="00141AF3" w:rsidRDefault="00231E6F" w:rsidP="00FC6366"/>
        </w:tc>
        <w:tc>
          <w:tcPr>
            <w:tcW w:w="7901" w:type="dxa"/>
          </w:tcPr>
          <w:p w14:paraId="049F82CD" w14:textId="77777777" w:rsidR="00231E6F" w:rsidRPr="00141AF3" w:rsidRDefault="00231E6F" w:rsidP="00FC6366"/>
        </w:tc>
      </w:tr>
      <w:tr w:rsidR="00141AF3" w:rsidRPr="00141AF3" w14:paraId="3F895FE9" w14:textId="77777777" w:rsidTr="001C7063">
        <w:tc>
          <w:tcPr>
            <w:tcW w:w="1125" w:type="dxa"/>
          </w:tcPr>
          <w:p w14:paraId="6B0EB7E7" w14:textId="77777777" w:rsidR="00231E6F" w:rsidRPr="00141AF3" w:rsidRDefault="002B75C1" w:rsidP="00FC6366">
            <w:r w:rsidRPr="00141AF3">
              <w:t>2.</w:t>
            </w:r>
            <w:r w:rsidR="001E0731" w:rsidRPr="00141AF3">
              <w:t>1</w:t>
            </w:r>
          </w:p>
          <w:p w14:paraId="7FA32137" w14:textId="77777777" w:rsidR="001C7063" w:rsidRPr="00141AF3" w:rsidRDefault="001C7063" w:rsidP="00FC6366"/>
          <w:p w14:paraId="5D37F9FE" w14:textId="77777777" w:rsidR="001C7063" w:rsidRPr="00141AF3" w:rsidRDefault="001C7063" w:rsidP="00FC6366"/>
          <w:p w14:paraId="4E5EB4D0" w14:textId="1B073011" w:rsidR="001C7063" w:rsidRPr="00141AF3" w:rsidRDefault="001C7063" w:rsidP="00FC6366">
            <w:r w:rsidRPr="00141AF3">
              <w:t>2.2</w:t>
            </w:r>
          </w:p>
          <w:p w14:paraId="7DCBB4D1" w14:textId="0AE4C26B" w:rsidR="005727E0" w:rsidRPr="00141AF3" w:rsidRDefault="005727E0" w:rsidP="00FC6366"/>
          <w:p w14:paraId="05034C88" w14:textId="6A9B9FB9" w:rsidR="005727E0" w:rsidRPr="00141AF3" w:rsidRDefault="005727E0" w:rsidP="00FC6366"/>
          <w:p w14:paraId="6F4B5D63" w14:textId="394A8F5C" w:rsidR="005727E0" w:rsidRPr="00141AF3" w:rsidRDefault="005727E0" w:rsidP="00FC6366"/>
          <w:p w14:paraId="7C6A8194" w14:textId="1CF9FDB5" w:rsidR="005727E0" w:rsidRPr="00141AF3" w:rsidRDefault="005727E0" w:rsidP="00FC6366"/>
          <w:p w14:paraId="3D86D4CE" w14:textId="789ECAAF" w:rsidR="005727E0" w:rsidRPr="00141AF3" w:rsidRDefault="005727E0" w:rsidP="00FC6366"/>
          <w:p w14:paraId="7ED29255" w14:textId="6F44C355" w:rsidR="005727E0" w:rsidRPr="00141AF3" w:rsidRDefault="005727E0" w:rsidP="00FC6366"/>
          <w:p w14:paraId="3C0688D8" w14:textId="61BC8EC6" w:rsidR="005727E0" w:rsidRPr="00141AF3" w:rsidRDefault="005727E0" w:rsidP="00FC6366"/>
          <w:p w14:paraId="19BE26A3" w14:textId="2EDCF37D" w:rsidR="005727E0" w:rsidRPr="00141AF3" w:rsidRDefault="005727E0" w:rsidP="00FC6366"/>
          <w:p w14:paraId="6D75C5B1" w14:textId="5A2E1BD9" w:rsidR="005727E0" w:rsidRPr="00141AF3" w:rsidRDefault="005727E0" w:rsidP="00FC6366"/>
          <w:p w14:paraId="35EF3A1C" w14:textId="35951BB0" w:rsidR="005727E0" w:rsidRPr="00141AF3" w:rsidRDefault="005727E0" w:rsidP="00FC6366"/>
          <w:p w14:paraId="34540EC6" w14:textId="17C7819F" w:rsidR="005727E0" w:rsidRPr="00141AF3" w:rsidRDefault="005727E0" w:rsidP="00FC6366"/>
          <w:p w14:paraId="5BC4735F" w14:textId="1A8AEFB6" w:rsidR="005727E0" w:rsidRPr="00141AF3" w:rsidRDefault="005727E0" w:rsidP="00FC6366"/>
          <w:p w14:paraId="5F1AD7AE" w14:textId="23D121C1" w:rsidR="005727E0" w:rsidRPr="00141AF3" w:rsidRDefault="005727E0" w:rsidP="00FC6366"/>
          <w:p w14:paraId="2908A00A" w14:textId="4AF05894" w:rsidR="005727E0" w:rsidRPr="00141AF3" w:rsidRDefault="005727E0" w:rsidP="00FC6366"/>
          <w:p w14:paraId="01830168" w14:textId="19D9ABE1" w:rsidR="005727E0" w:rsidRPr="00141AF3" w:rsidRDefault="005727E0" w:rsidP="00FC6366"/>
          <w:p w14:paraId="4EA399F3" w14:textId="7555E1FE" w:rsidR="005727E0" w:rsidRPr="00141AF3" w:rsidRDefault="005727E0" w:rsidP="00FC6366"/>
          <w:p w14:paraId="7ACBC634" w14:textId="767FBFAF" w:rsidR="005727E0" w:rsidRPr="00141AF3" w:rsidRDefault="005727E0" w:rsidP="00FC6366"/>
          <w:p w14:paraId="1DE99416" w14:textId="24E2DF0B" w:rsidR="005727E0" w:rsidRPr="00141AF3" w:rsidRDefault="005727E0" w:rsidP="00FC6366"/>
          <w:p w14:paraId="2E9374AD" w14:textId="6C50C374" w:rsidR="005727E0" w:rsidRPr="00141AF3" w:rsidRDefault="005727E0" w:rsidP="00FC6366">
            <w:r w:rsidRPr="00141AF3">
              <w:t>2.3</w:t>
            </w:r>
          </w:p>
          <w:p w14:paraId="420626DE" w14:textId="77777777" w:rsidR="001C7063" w:rsidRPr="00141AF3" w:rsidRDefault="001C7063" w:rsidP="00FC6366"/>
          <w:p w14:paraId="0C19E166" w14:textId="77777777" w:rsidR="001C7063" w:rsidRPr="00141AF3" w:rsidRDefault="001C7063" w:rsidP="00FC6366"/>
          <w:p w14:paraId="1730A76D" w14:textId="77777777" w:rsidR="001C7063" w:rsidRPr="00141AF3" w:rsidRDefault="001C7063" w:rsidP="00FC6366"/>
          <w:p w14:paraId="7EFF9C98" w14:textId="77777777" w:rsidR="001C7063" w:rsidRPr="00141AF3" w:rsidRDefault="001C7063" w:rsidP="00FC6366"/>
          <w:p w14:paraId="4CEAD246" w14:textId="528EAC68" w:rsidR="001C7063" w:rsidRPr="00141AF3" w:rsidRDefault="001C7063" w:rsidP="00FC6366"/>
          <w:p w14:paraId="59C1FBC7" w14:textId="77777777" w:rsidR="001C7063" w:rsidRPr="00141AF3" w:rsidRDefault="001C7063" w:rsidP="00FC6366"/>
          <w:p w14:paraId="47D66990" w14:textId="77777777" w:rsidR="001C7063" w:rsidRPr="00141AF3" w:rsidRDefault="001C7063" w:rsidP="00FC6366"/>
          <w:p w14:paraId="1A4524AF" w14:textId="77777777" w:rsidR="001C7063" w:rsidRPr="00141AF3" w:rsidRDefault="001C7063" w:rsidP="00FC6366"/>
          <w:p w14:paraId="4B4EB294" w14:textId="743B889E" w:rsidR="001C7063" w:rsidRPr="00141AF3" w:rsidRDefault="00C14426" w:rsidP="00FC6366">
            <w:r w:rsidRPr="00141AF3">
              <w:t>2.4</w:t>
            </w:r>
          </w:p>
          <w:p w14:paraId="32B0D242" w14:textId="77777777" w:rsidR="001C7063" w:rsidRPr="00141AF3" w:rsidRDefault="001C7063" w:rsidP="00FC6366"/>
          <w:p w14:paraId="368D586B" w14:textId="20282C38" w:rsidR="001C7063" w:rsidRPr="00141AF3" w:rsidRDefault="001C7063" w:rsidP="00FC6366"/>
          <w:p w14:paraId="1183D390" w14:textId="77777777" w:rsidR="001C7063" w:rsidRPr="00141AF3" w:rsidRDefault="001C7063" w:rsidP="00FC6366"/>
          <w:p w14:paraId="11617FAA" w14:textId="77777777" w:rsidR="001C7063" w:rsidRPr="00141AF3" w:rsidRDefault="001C7063" w:rsidP="00FC6366"/>
          <w:p w14:paraId="0592ACB8" w14:textId="77777777" w:rsidR="001C7063" w:rsidRPr="00141AF3" w:rsidRDefault="001C7063" w:rsidP="00FC6366"/>
          <w:p w14:paraId="72A21A2C" w14:textId="77777777" w:rsidR="001C7063" w:rsidRPr="00141AF3" w:rsidRDefault="001C7063" w:rsidP="00FC6366"/>
          <w:p w14:paraId="6A5531FC" w14:textId="77777777" w:rsidR="001C7063" w:rsidRPr="00141AF3" w:rsidRDefault="001C7063" w:rsidP="00FC6366"/>
          <w:p w14:paraId="7261382D" w14:textId="77777777" w:rsidR="001C7063" w:rsidRPr="00141AF3" w:rsidRDefault="001C7063" w:rsidP="00FC6366"/>
          <w:p w14:paraId="393AF2E8" w14:textId="77777777" w:rsidR="001C7063" w:rsidRPr="00141AF3" w:rsidRDefault="001C7063" w:rsidP="00FC6366"/>
          <w:p w14:paraId="10256F08" w14:textId="77777777" w:rsidR="001C7063" w:rsidRPr="00141AF3" w:rsidRDefault="001C7063" w:rsidP="00FC6366"/>
          <w:p w14:paraId="00309FDC" w14:textId="4D463FB7" w:rsidR="001C7063" w:rsidRPr="00141AF3" w:rsidRDefault="001C7063" w:rsidP="00FC6366"/>
          <w:p w14:paraId="4D18F812" w14:textId="06952FA1" w:rsidR="00E233A9" w:rsidRPr="00141AF3" w:rsidRDefault="00E233A9" w:rsidP="00FC6366"/>
        </w:tc>
        <w:tc>
          <w:tcPr>
            <w:tcW w:w="7901" w:type="dxa"/>
          </w:tcPr>
          <w:p w14:paraId="11E0B820" w14:textId="349FA60D" w:rsidR="001C7063" w:rsidRPr="00141AF3" w:rsidRDefault="001C7063" w:rsidP="005727E0">
            <w:pPr>
              <w:pStyle w:val="ListParagraph"/>
              <w:ind w:left="34" w:hanging="34"/>
            </w:pPr>
            <w:r w:rsidRPr="00141AF3">
              <w:lastRenderedPageBreak/>
              <w:t xml:space="preserve">The complaints are against Councillor Abdul Salam Khan (the “Subject Member”) and relate to a boundary dispute.  </w:t>
            </w:r>
          </w:p>
          <w:p w14:paraId="54471A2B" w14:textId="46C3BE82" w:rsidR="00BD7737" w:rsidRPr="00141AF3" w:rsidRDefault="00BD7737" w:rsidP="005727E0"/>
          <w:p w14:paraId="27F766C4" w14:textId="7ABA6085" w:rsidR="00BD7737" w:rsidRPr="00141AF3" w:rsidRDefault="00BD7737" w:rsidP="00BD7737">
            <w:pPr>
              <w:pStyle w:val="ListParagraph"/>
              <w:ind w:left="34" w:hanging="34"/>
            </w:pPr>
            <w:r w:rsidRPr="00141AF3">
              <w:t>Th</w:t>
            </w:r>
            <w:r w:rsidR="005727E0" w:rsidRPr="00141AF3">
              <w:t>e</w:t>
            </w:r>
            <w:r w:rsidRPr="00141AF3">
              <w:t xml:space="preserve"> Complainants have alleged the following:</w:t>
            </w:r>
          </w:p>
          <w:p w14:paraId="592E3D3A" w14:textId="77777777" w:rsidR="00BD7737" w:rsidRPr="00141AF3" w:rsidRDefault="00BD7737" w:rsidP="00BD7737">
            <w:pPr>
              <w:pStyle w:val="ListParagraph"/>
              <w:ind w:left="34" w:hanging="34"/>
            </w:pPr>
          </w:p>
          <w:p w14:paraId="5DEFB39C" w14:textId="28CEBF74" w:rsidR="00BD7737" w:rsidRPr="00141AF3" w:rsidRDefault="00BD7737" w:rsidP="005727E0">
            <w:pPr>
              <w:pStyle w:val="ListParagraph"/>
              <w:numPr>
                <w:ilvl w:val="0"/>
                <w:numId w:val="22"/>
              </w:numPr>
            </w:pPr>
            <w:r w:rsidRPr="00141AF3">
              <w:t xml:space="preserve">Allegation One: when the Police were called to the properties regarding the boundary dispute on 3 April 2021, that the Subject Member said that he knew the Superintendent/Sergeant, would not be arrested and no action would be taken; </w:t>
            </w:r>
          </w:p>
          <w:p w14:paraId="4FCA43D5" w14:textId="77777777" w:rsidR="00BD7737" w:rsidRPr="00141AF3" w:rsidRDefault="00BD7737" w:rsidP="00BD7737">
            <w:pPr>
              <w:pStyle w:val="ListParagraph"/>
              <w:ind w:left="34" w:hanging="34"/>
            </w:pPr>
          </w:p>
          <w:p w14:paraId="1D992C41" w14:textId="58230D10" w:rsidR="00BD7737" w:rsidRPr="00141AF3" w:rsidRDefault="00BD7737" w:rsidP="005727E0">
            <w:pPr>
              <w:pStyle w:val="ListParagraph"/>
              <w:numPr>
                <w:ilvl w:val="0"/>
                <w:numId w:val="22"/>
              </w:numPr>
            </w:pPr>
            <w:r w:rsidRPr="00141AF3">
              <w:t xml:space="preserve">Allegation Two: the Subject Member sought to exert influence over officers in the Council with a view to receiving preferential treatment; and </w:t>
            </w:r>
          </w:p>
          <w:p w14:paraId="71859171" w14:textId="77777777" w:rsidR="00BD7737" w:rsidRPr="00141AF3" w:rsidRDefault="00BD7737" w:rsidP="005727E0"/>
          <w:p w14:paraId="2C299416" w14:textId="179E1371" w:rsidR="00BD7737" w:rsidRPr="00141AF3" w:rsidRDefault="00BD7737" w:rsidP="005727E0">
            <w:pPr>
              <w:pStyle w:val="ListParagraph"/>
              <w:numPr>
                <w:ilvl w:val="0"/>
                <w:numId w:val="22"/>
              </w:numPr>
            </w:pPr>
            <w:r w:rsidRPr="00141AF3">
              <w:t>Allegation Three: the Subject Member used his position to seek to persuade the neighbours to sell him land, on the basis that the Subject Member could secure planning permission for them in the event that they agreed to his proposal, alternatively that he would ‘make life hell’ for them in relation to planning if they did not.</w:t>
            </w:r>
          </w:p>
          <w:p w14:paraId="5222E988" w14:textId="77777777" w:rsidR="00BD7737" w:rsidRPr="00141AF3" w:rsidRDefault="00BD7737" w:rsidP="00BD7737">
            <w:pPr>
              <w:pStyle w:val="ListParagraph"/>
              <w:ind w:left="34" w:hanging="34"/>
            </w:pPr>
          </w:p>
          <w:p w14:paraId="5E7067BA" w14:textId="41BD269E" w:rsidR="00BD7737" w:rsidRPr="00141AF3" w:rsidRDefault="00BD7737" w:rsidP="005727E0">
            <w:pPr>
              <w:pStyle w:val="ListParagraph"/>
              <w:ind w:left="34" w:hanging="34"/>
            </w:pPr>
            <w:r w:rsidRPr="00141AF3">
              <w:t>Rosalind Foster, a Partner with Browne Jacobson LLP Solicitors</w:t>
            </w:r>
            <w:r w:rsidR="00141AF3">
              <w:t>,</w:t>
            </w:r>
            <w:r w:rsidRPr="00141AF3">
              <w:t xml:space="preserve"> was appointed to carry out the investigation</w:t>
            </w:r>
            <w:r w:rsidR="00141AF3">
              <w:t xml:space="preserve"> in the role of Independent Investigator</w:t>
            </w:r>
            <w:r w:rsidR="005315E0">
              <w:t xml:space="preserve"> (the “Investigating Officer”)</w:t>
            </w:r>
            <w:r w:rsidR="00141AF3">
              <w:t>,</w:t>
            </w:r>
            <w:r w:rsidR="00C14426" w:rsidRPr="00141AF3">
              <w:t xml:space="preserve"> and produced a report, dated </w:t>
            </w:r>
            <w:r w:rsidR="00C14426" w:rsidRPr="00141AF3">
              <w:lastRenderedPageBreak/>
              <w:t>28 February 2022</w:t>
            </w:r>
            <w:r w:rsidR="00141AF3">
              <w:t xml:space="preserve"> (the “</w:t>
            </w:r>
            <w:r w:rsidR="009E614A">
              <w:t xml:space="preserve">Investigator’s </w:t>
            </w:r>
            <w:r w:rsidR="00141AF3">
              <w:t>Report”)</w:t>
            </w:r>
            <w:r w:rsidRPr="00141AF3">
              <w:t>.  The Investigating Officer did not uphold Allegations</w:t>
            </w:r>
            <w:r w:rsidR="00141AF3">
              <w:t xml:space="preserve"> One and Three</w:t>
            </w:r>
            <w:r w:rsidRPr="00141AF3">
              <w:t xml:space="preserve"> but in respect of the </w:t>
            </w:r>
            <w:r w:rsidR="00141AF3">
              <w:t>Allegation Two</w:t>
            </w:r>
            <w:r w:rsidRPr="00141AF3">
              <w:t xml:space="preserve"> found that </w:t>
            </w:r>
            <w:r w:rsidR="00C14426" w:rsidRPr="00141AF3">
              <w:t xml:space="preserve">on the balance of probabilities </w:t>
            </w:r>
            <w:r w:rsidR="005727E0" w:rsidRPr="00141AF3">
              <w:t>the Subject Member</w:t>
            </w:r>
            <w:r w:rsidRPr="00141AF3">
              <w:t xml:space="preserve"> ha</w:t>
            </w:r>
            <w:r w:rsidR="00C14426" w:rsidRPr="00141AF3">
              <w:t>d</w:t>
            </w:r>
            <w:r w:rsidRPr="00141AF3">
              <w:t xml:space="preserve"> breached the </w:t>
            </w:r>
            <w:r w:rsidR="00D02354" w:rsidRPr="00141AF3">
              <w:t>Code of Conduct</w:t>
            </w:r>
            <w:r w:rsidRPr="00141AF3">
              <w:t xml:space="preserve"> by primarily seeking to exert influence over officers in the Council with a view to receiving preferential treatmen</w:t>
            </w:r>
            <w:r w:rsidR="00C14426" w:rsidRPr="00141AF3">
              <w:t>t.</w:t>
            </w:r>
          </w:p>
          <w:p w14:paraId="457C905D" w14:textId="77777777" w:rsidR="001C7063" w:rsidRPr="00141AF3" w:rsidRDefault="001C7063" w:rsidP="001C7063">
            <w:pPr>
              <w:pStyle w:val="ListParagraph"/>
              <w:ind w:left="34" w:hanging="34"/>
            </w:pPr>
          </w:p>
          <w:p w14:paraId="7351C1D7" w14:textId="77777777" w:rsidR="00C14426" w:rsidRPr="00141AF3" w:rsidRDefault="00C14426" w:rsidP="00C14426">
            <w:pPr>
              <w:tabs>
                <w:tab w:val="left" w:pos="709"/>
                <w:tab w:val="left" w:pos="1134"/>
                <w:tab w:val="left" w:pos="1560"/>
              </w:tabs>
              <w:jc w:val="both"/>
              <w:rPr>
                <w:rFonts w:cs="Arial"/>
                <w:szCs w:val="24"/>
              </w:rPr>
            </w:pPr>
            <w:r w:rsidRPr="00141AF3">
              <w:t xml:space="preserve">The hearing was therefore concerned with the </w:t>
            </w:r>
            <w:r w:rsidRPr="00141AF3">
              <w:rPr>
                <w:rFonts w:cs="Arial"/>
                <w:szCs w:val="24"/>
              </w:rPr>
              <w:t>Committee:</w:t>
            </w:r>
          </w:p>
          <w:p w14:paraId="22863AA3" w14:textId="77777777" w:rsidR="00C14426" w:rsidRPr="00141AF3" w:rsidRDefault="00C14426" w:rsidP="00C14426">
            <w:pPr>
              <w:tabs>
                <w:tab w:val="left" w:pos="709"/>
                <w:tab w:val="left" w:pos="1134"/>
                <w:tab w:val="left" w:pos="1560"/>
              </w:tabs>
              <w:jc w:val="both"/>
              <w:rPr>
                <w:rFonts w:cs="Arial"/>
                <w:szCs w:val="24"/>
              </w:rPr>
            </w:pPr>
          </w:p>
          <w:p w14:paraId="1284377D" w14:textId="07EDECD6" w:rsidR="00C14426" w:rsidRPr="00141AF3" w:rsidRDefault="00C14426" w:rsidP="00C14426">
            <w:pPr>
              <w:numPr>
                <w:ilvl w:val="0"/>
                <w:numId w:val="18"/>
              </w:numPr>
              <w:tabs>
                <w:tab w:val="left" w:pos="284"/>
              </w:tabs>
              <w:outlineLvl w:val="0"/>
              <w:rPr>
                <w:rFonts w:cs="Arial"/>
                <w:szCs w:val="24"/>
              </w:rPr>
            </w:pPr>
            <w:r w:rsidRPr="00141AF3">
              <w:rPr>
                <w:rFonts w:cs="Arial"/>
                <w:szCs w:val="24"/>
              </w:rPr>
              <w:t>Hearing the complaints against the Subject Member and determining whether he ha</w:t>
            </w:r>
            <w:r w:rsidR="00141AF3">
              <w:rPr>
                <w:rFonts w:cs="Arial"/>
                <w:szCs w:val="24"/>
              </w:rPr>
              <w:t>s</w:t>
            </w:r>
            <w:r w:rsidRPr="00141AF3">
              <w:rPr>
                <w:rFonts w:cs="Arial"/>
                <w:szCs w:val="24"/>
              </w:rPr>
              <w:t xml:space="preserve"> breached the Code of Conduct in relation to any or all of the complaints; </w:t>
            </w:r>
          </w:p>
          <w:p w14:paraId="755179B1" w14:textId="77777777" w:rsidR="00C14426" w:rsidRPr="00141AF3" w:rsidRDefault="00C14426" w:rsidP="00C14426">
            <w:pPr>
              <w:tabs>
                <w:tab w:val="left" w:pos="284"/>
              </w:tabs>
              <w:ind w:left="720"/>
              <w:outlineLvl w:val="0"/>
              <w:rPr>
                <w:rFonts w:cs="Arial"/>
                <w:szCs w:val="24"/>
              </w:rPr>
            </w:pPr>
          </w:p>
          <w:p w14:paraId="51B67FD9" w14:textId="07989B20" w:rsidR="00C14426" w:rsidRPr="00141AF3" w:rsidRDefault="00C14426" w:rsidP="00C14426">
            <w:pPr>
              <w:numPr>
                <w:ilvl w:val="0"/>
                <w:numId w:val="18"/>
              </w:numPr>
              <w:tabs>
                <w:tab w:val="left" w:pos="284"/>
              </w:tabs>
              <w:outlineLvl w:val="0"/>
              <w:rPr>
                <w:rFonts w:cs="Arial"/>
                <w:szCs w:val="24"/>
              </w:rPr>
            </w:pPr>
            <w:r w:rsidRPr="00141AF3">
              <w:rPr>
                <w:rFonts w:cs="Arial"/>
                <w:szCs w:val="24"/>
              </w:rPr>
              <w:t>If the Committee consider</w:t>
            </w:r>
            <w:r w:rsidR="0028177D">
              <w:rPr>
                <w:rFonts w:cs="Arial"/>
                <w:szCs w:val="24"/>
              </w:rPr>
              <w:t>ered</w:t>
            </w:r>
            <w:r w:rsidRPr="00141AF3">
              <w:rPr>
                <w:rFonts w:cs="Arial"/>
                <w:szCs w:val="24"/>
              </w:rPr>
              <w:t xml:space="preserve"> that there has been a breach or breaches of the Code of Conduct, determining what sanction or sanctions, if any, should be applied; and</w:t>
            </w:r>
          </w:p>
          <w:p w14:paraId="61538E1C" w14:textId="77777777" w:rsidR="00C14426" w:rsidRPr="00141AF3" w:rsidRDefault="00C14426" w:rsidP="00C14426">
            <w:pPr>
              <w:tabs>
                <w:tab w:val="left" w:pos="284"/>
              </w:tabs>
              <w:outlineLvl w:val="0"/>
              <w:rPr>
                <w:rFonts w:cs="Arial"/>
                <w:szCs w:val="24"/>
              </w:rPr>
            </w:pPr>
          </w:p>
          <w:p w14:paraId="51F1AD12" w14:textId="3F46A0A1" w:rsidR="00921200" w:rsidRPr="00141AF3" w:rsidRDefault="00C14426" w:rsidP="00C14426">
            <w:pPr>
              <w:numPr>
                <w:ilvl w:val="0"/>
                <w:numId w:val="18"/>
              </w:numPr>
              <w:tabs>
                <w:tab w:val="left" w:pos="284"/>
              </w:tabs>
              <w:outlineLvl w:val="0"/>
              <w:rPr>
                <w:rFonts w:cs="Arial"/>
                <w:szCs w:val="24"/>
              </w:rPr>
            </w:pPr>
            <w:r w:rsidRPr="00141AF3">
              <w:rPr>
                <w:rFonts w:cs="Arial"/>
                <w:szCs w:val="24"/>
              </w:rPr>
              <w:t xml:space="preserve">Authorising the Monitoring Officer, in consultation with the Chair of Ethics Committee, to publish the Full Decision on the Council’s website at the same time that copies are made available to the parties to the hearing. </w:t>
            </w:r>
          </w:p>
        </w:tc>
      </w:tr>
      <w:tr w:rsidR="00141AF3" w:rsidRPr="00141AF3" w14:paraId="15401FB2" w14:textId="77777777" w:rsidTr="001C7063">
        <w:trPr>
          <w:gridAfter w:val="1"/>
          <w:wAfter w:w="7901" w:type="dxa"/>
        </w:trPr>
        <w:tc>
          <w:tcPr>
            <w:tcW w:w="1125" w:type="dxa"/>
          </w:tcPr>
          <w:p w14:paraId="1431355B" w14:textId="77777777" w:rsidR="00E233A9" w:rsidRPr="00141AF3" w:rsidRDefault="00E233A9" w:rsidP="00FC6366"/>
        </w:tc>
      </w:tr>
      <w:tr w:rsidR="00141AF3" w:rsidRPr="00141AF3" w14:paraId="0BA41E56" w14:textId="77777777" w:rsidTr="001C7063">
        <w:trPr>
          <w:gridAfter w:val="1"/>
          <w:wAfter w:w="7901" w:type="dxa"/>
        </w:trPr>
        <w:tc>
          <w:tcPr>
            <w:tcW w:w="1125" w:type="dxa"/>
          </w:tcPr>
          <w:p w14:paraId="48861DFA" w14:textId="77777777" w:rsidR="00E233A9" w:rsidRPr="00141AF3" w:rsidRDefault="00E233A9" w:rsidP="00E233A9"/>
        </w:tc>
      </w:tr>
      <w:tr w:rsidR="00141AF3" w:rsidRPr="00141AF3" w14:paraId="6C1AEF42" w14:textId="77777777" w:rsidTr="001C7063">
        <w:tc>
          <w:tcPr>
            <w:tcW w:w="1125" w:type="dxa"/>
          </w:tcPr>
          <w:p w14:paraId="20F735FC" w14:textId="77777777" w:rsidR="00E233A9" w:rsidRPr="00141AF3" w:rsidRDefault="00E233A9" w:rsidP="00E233A9">
            <w:pPr>
              <w:rPr>
                <w:b/>
              </w:rPr>
            </w:pPr>
            <w:r w:rsidRPr="00141AF3">
              <w:rPr>
                <w:b/>
              </w:rPr>
              <w:t>E</w:t>
            </w:r>
          </w:p>
        </w:tc>
        <w:tc>
          <w:tcPr>
            <w:tcW w:w="7901" w:type="dxa"/>
          </w:tcPr>
          <w:p w14:paraId="46DECAE8" w14:textId="77777777" w:rsidR="00E233A9" w:rsidRPr="00141AF3" w:rsidRDefault="00E233A9" w:rsidP="00E233A9">
            <w:pPr>
              <w:rPr>
                <w:b/>
              </w:rPr>
            </w:pPr>
            <w:r w:rsidRPr="00141AF3">
              <w:rPr>
                <w:b/>
              </w:rPr>
              <w:t xml:space="preserve">Hearing </w:t>
            </w:r>
          </w:p>
        </w:tc>
      </w:tr>
      <w:tr w:rsidR="00141AF3" w:rsidRPr="00141AF3" w14:paraId="3249D674" w14:textId="77777777" w:rsidTr="001C7063">
        <w:tc>
          <w:tcPr>
            <w:tcW w:w="1125" w:type="dxa"/>
          </w:tcPr>
          <w:p w14:paraId="6059B408" w14:textId="77777777" w:rsidR="00E233A9" w:rsidRPr="00141AF3" w:rsidRDefault="00E233A9" w:rsidP="00E233A9"/>
        </w:tc>
        <w:tc>
          <w:tcPr>
            <w:tcW w:w="7901" w:type="dxa"/>
          </w:tcPr>
          <w:p w14:paraId="6C5C76E3" w14:textId="77777777" w:rsidR="00E233A9" w:rsidRPr="00141AF3" w:rsidRDefault="00E233A9" w:rsidP="00E233A9"/>
        </w:tc>
      </w:tr>
      <w:tr w:rsidR="00141AF3" w:rsidRPr="00141AF3" w14:paraId="480E2FE4" w14:textId="77777777" w:rsidTr="001C7063">
        <w:tc>
          <w:tcPr>
            <w:tcW w:w="1125" w:type="dxa"/>
          </w:tcPr>
          <w:p w14:paraId="55B500DF" w14:textId="77777777" w:rsidR="00E233A9" w:rsidRPr="00141AF3" w:rsidRDefault="00E233A9" w:rsidP="00E233A9">
            <w:r w:rsidRPr="00141AF3">
              <w:t>3.1</w:t>
            </w:r>
          </w:p>
        </w:tc>
        <w:tc>
          <w:tcPr>
            <w:tcW w:w="7901" w:type="dxa"/>
          </w:tcPr>
          <w:p w14:paraId="1BEF57F6" w14:textId="77777777" w:rsidR="00E233A9" w:rsidRPr="00141AF3" w:rsidRDefault="00E233A9" w:rsidP="00E233A9">
            <w:r w:rsidRPr="00141AF3">
              <w:t>The Ethics Committee consisted of:</w:t>
            </w:r>
          </w:p>
        </w:tc>
      </w:tr>
      <w:tr w:rsidR="00141AF3" w:rsidRPr="00141AF3" w14:paraId="7BEFE7F8" w14:textId="77777777" w:rsidTr="001C7063">
        <w:tc>
          <w:tcPr>
            <w:tcW w:w="1125" w:type="dxa"/>
          </w:tcPr>
          <w:p w14:paraId="63500828" w14:textId="77777777" w:rsidR="00E233A9" w:rsidRPr="00141AF3" w:rsidRDefault="00E233A9" w:rsidP="00E233A9"/>
        </w:tc>
        <w:tc>
          <w:tcPr>
            <w:tcW w:w="7901" w:type="dxa"/>
          </w:tcPr>
          <w:p w14:paraId="1055C791" w14:textId="3348BF4E" w:rsidR="00E233A9" w:rsidRPr="00141AF3" w:rsidRDefault="00E233A9" w:rsidP="00E233A9">
            <w:pPr>
              <w:pStyle w:val="ListParagraph"/>
              <w:numPr>
                <w:ilvl w:val="0"/>
                <w:numId w:val="8"/>
              </w:numPr>
            </w:pPr>
            <w:r w:rsidRPr="00141AF3">
              <w:t xml:space="preserve">Cllr </w:t>
            </w:r>
            <w:r w:rsidR="00746BC5" w:rsidRPr="00746BC5">
              <w:t>Shakila Nazir</w:t>
            </w:r>
          </w:p>
          <w:p w14:paraId="45D5C1C5" w14:textId="7EEC5FAF" w:rsidR="00E233A9" w:rsidRPr="00141AF3" w:rsidRDefault="00D02354" w:rsidP="00E233A9">
            <w:pPr>
              <w:pStyle w:val="ListParagraph"/>
              <w:numPr>
                <w:ilvl w:val="0"/>
                <w:numId w:val="8"/>
              </w:numPr>
            </w:pPr>
            <w:r w:rsidRPr="00141AF3">
              <w:t>Cllr</w:t>
            </w:r>
            <w:r w:rsidR="00E233A9" w:rsidRPr="00141AF3">
              <w:t xml:space="preserve"> </w:t>
            </w:r>
            <w:r w:rsidR="00794F87" w:rsidRPr="00141AF3">
              <w:t>Mal Mutton</w:t>
            </w:r>
          </w:p>
          <w:p w14:paraId="34776FF8" w14:textId="7B11EDBE" w:rsidR="00E233A9" w:rsidRPr="00141AF3" w:rsidRDefault="00D02354" w:rsidP="00E233A9">
            <w:pPr>
              <w:pStyle w:val="ListParagraph"/>
              <w:numPr>
                <w:ilvl w:val="0"/>
                <w:numId w:val="8"/>
              </w:numPr>
            </w:pPr>
            <w:r w:rsidRPr="00141AF3">
              <w:t>Cllr</w:t>
            </w:r>
            <w:r w:rsidR="00E233A9" w:rsidRPr="00141AF3">
              <w:t xml:space="preserve"> </w:t>
            </w:r>
            <w:r w:rsidR="00794F87" w:rsidRPr="00141AF3">
              <w:t>Patricia Seaman</w:t>
            </w:r>
          </w:p>
          <w:p w14:paraId="1CF70BE1" w14:textId="08DFD281" w:rsidR="00794F87" w:rsidRPr="00141AF3" w:rsidRDefault="00D02354" w:rsidP="00E233A9">
            <w:pPr>
              <w:pStyle w:val="ListParagraph"/>
              <w:numPr>
                <w:ilvl w:val="0"/>
                <w:numId w:val="8"/>
              </w:numPr>
            </w:pPr>
            <w:r w:rsidRPr="00141AF3">
              <w:t>Cllr</w:t>
            </w:r>
            <w:r w:rsidR="00794F87" w:rsidRPr="00141AF3">
              <w:t xml:space="preserve"> Patricia Hetherton</w:t>
            </w:r>
          </w:p>
          <w:p w14:paraId="650F48EB" w14:textId="77777777" w:rsidR="00E233A9" w:rsidRPr="00141AF3" w:rsidRDefault="00E233A9" w:rsidP="00E233A9">
            <w:pPr>
              <w:pStyle w:val="ListParagraph"/>
            </w:pPr>
          </w:p>
          <w:p w14:paraId="166D58AF" w14:textId="2157672E" w:rsidR="00E233A9" w:rsidRPr="00141AF3" w:rsidRDefault="00E233A9" w:rsidP="00E233A9">
            <w:pPr>
              <w:pStyle w:val="ListParagraph"/>
              <w:ind w:left="0"/>
            </w:pPr>
            <w:r w:rsidRPr="00141AF3">
              <w:t>The hearing was chaired by Peter Wiseman, one of the Council’s Independent Persons.  Mr Wiseman took no part in the Committee’s discussions or the decisions that it reached with regard to whether there had been a breach or breaches of the Code</w:t>
            </w:r>
            <w:r w:rsidR="00D02354" w:rsidRPr="00141AF3">
              <w:t xml:space="preserve"> of Conduct</w:t>
            </w:r>
            <w:r w:rsidRPr="00141AF3">
              <w:t xml:space="preserve">. </w:t>
            </w:r>
          </w:p>
        </w:tc>
      </w:tr>
      <w:tr w:rsidR="00141AF3" w:rsidRPr="00141AF3" w14:paraId="1328F4A3" w14:textId="77777777" w:rsidTr="001C7063">
        <w:tc>
          <w:tcPr>
            <w:tcW w:w="1125" w:type="dxa"/>
          </w:tcPr>
          <w:p w14:paraId="3DA3105A" w14:textId="77777777" w:rsidR="00E233A9" w:rsidRPr="00141AF3" w:rsidRDefault="00E233A9" w:rsidP="00E233A9"/>
        </w:tc>
        <w:tc>
          <w:tcPr>
            <w:tcW w:w="7901" w:type="dxa"/>
          </w:tcPr>
          <w:p w14:paraId="33B71EE5" w14:textId="77777777" w:rsidR="00E233A9" w:rsidRPr="00141AF3" w:rsidRDefault="00E233A9" w:rsidP="00E233A9">
            <w:pPr>
              <w:pStyle w:val="ListParagraph"/>
            </w:pPr>
          </w:p>
        </w:tc>
      </w:tr>
      <w:tr w:rsidR="00141AF3" w:rsidRPr="00141AF3" w14:paraId="52E613E8" w14:textId="77777777" w:rsidTr="001C7063">
        <w:tc>
          <w:tcPr>
            <w:tcW w:w="1125" w:type="dxa"/>
          </w:tcPr>
          <w:p w14:paraId="253DC298" w14:textId="77777777" w:rsidR="00E233A9" w:rsidRPr="00141AF3" w:rsidRDefault="00E233A9" w:rsidP="00E233A9">
            <w:r w:rsidRPr="00141AF3">
              <w:t>3.2</w:t>
            </w:r>
          </w:p>
        </w:tc>
        <w:tc>
          <w:tcPr>
            <w:tcW w:w="7901" w:type="dxa"/>
          </w:tcPr>
          <w:p w14:paraId="4D5F0F98" w14:textId="63831792" w:rsidR="00E233A9" w:rsidRPr="00141AF3" w:rsidRDefault="00E233A9" w:rsidP="00E233A9">
            <w:pPr>
              <w:pStyle w:val="ListParagraph"/>
              <w:ind w:left="0"/>
            </w:pPr>
            <w:r w:rsidRPr="00141AF3">
              <w:t>Cllr Khan attended</w:t>
            </w:r>
            <w:r w:rsidR="00794F87" w:rsidRPr="00141AF3">
              <w:t xml:space="preserve"> </w:t>
            </w:r>
            <w:r w:rsidRPr="00141AF3">
              <w:t xml:space="preserve">the hearing. </w:t>
            </w:r>
          </w:p>
        </w:tc>
      </w:tr>
      <w:tr w:rsidR="00141AF3" w:rsidRPr="00141AF3" w14:paraId="6A1BB77C" w14:textId="77777777" w:rsidTr="001C7063">
        <w:tc>
          <w:tcPr>
            <w:tcW w:w="1125" w:type="dxa"/>
          </w:tcPr>
          <w:p w14:paraId="5F969561" w14:textId="77777777" w:rsidR="00E233A9" w:rsidRPr="00141AF3" w:rsidRDefault="00E233A9" w:rsidP="00E233A9">
            <w:pPr>
              <w:rPr>
                <w:b/>
              </w:rPr>
            </w:pPr>
          </w:p>
        </w:tc>
        <w:tc>
          <w:tcPr>
            <w:tcW w:w="7901" w:type="dxa"/>
          </w:tcPr>
          <w:p w14:paraId="2EED8BDF" w14:textId="77777777" w:rsidR="00E233A9" w:rsidRPr="00141AF3" w:rsidRDefault="00E233A9" w:rsidP="00E233A9">
            <w:pPr>
              <w:rPr>
                <w:b/>
              </w:rPr>
            </w:pPr>
          </w:p>
        </w:tc>
      </w:tr>
      <w:tr w:rsidR="00141AF3" w:rsidRPr="00141AF3" w14:paraId="1E38AD67" w14:textId="77777777" w:rsidTr="001C7063">
        <w:tc>
          <w:tcPr>
            <w:tcW w:w="1125" w:type="dxa"/>
          </w:tcPr>
          <w:p w14:paraId="445B0935" w14:textId="77777777" w:rsidR="00E233A9" w:rsidRPr="00141AF3" w:rsidRDefault="00E233A9" w:rsidP="00E233A9">
            <w:r w:rsidRPr="00141AF3">
              <w:t>3.3</w:t>
            </w:r>
          </w:p>
        </w:tc>
        <w:tc>
          <w:tcPr>
            <w:tcW w:w="7901" w:type="dxa"/>
          </w:tcPr>
          <w:p w14:paraId="737D0513" w14:textId="2229A422" w:rsidR="00E233A9" w:rsidRPr="00141AF3" w:rsidRDefault="00D02354" w:rsidP="00E233A9">
            <w:r w:rsidRPr="00141AF3">
              <w:t>The</w:t>
            </w:r>
            <w:r w:rsidR="001F6A9E" w:rsidRPr="00141AF3">
              <w:t xml:space="preserve"> Independent Investigator, Ms Foster</w:t>
            </w:r>
            <w:r w:rsidR="00E233A9" w:rsidRPr="00141AF3">
              <w:t xml:space="preserve"> attended the hearing</w:t>
            </w:r>
            <w:r w:rsidRPr="00141AF3">
              <w:t xml:space="preserve"> virtually</w:t>
            </w:r>
            <w:r w:rsidR="00E233A9" w:rsidRPr="00141AF3">
              <w:t xml:space="preserve">. Ms </w:t>
            </w:r>
            <w:r w:rsidR="001F6A9E" w:rsidRPr="00141AF3">
              <w:t>Foster</w:t>
            </w:r>
            <w:r w:rsidR="00E233A9" w:rsidRPr="00141AF3">
              <w:t xml:space="preserve"> outlined</w:t>
            </w:r>
            <w:r w:rsidR="007B391B" w:rsidRPr="00141AF3">
              <w:t xml:space="preserve"> the evidential landscape a</w:t>
            </w:r>
            <w:r w:rsidR="00141AF3">
              <w:t>nd</w:t>
            </w:r>
            <w:r w:rsidR="007B391B" w:rsidRPr="00141AF3">
              <w:t xml:space="preserve"> background to the investigation, the</w:t>
            </w:r>
            <w:r w:rsidR="00E233A9" w:rsidRPr="00141AF3">
              <w:t xml:space="preserve"> investigation</w:t>
            </w:r>
            <w:r w:rsidR="007B391B" w:rsidRPr="00141AF3">
              <w:t xml:space="preserve"> itself</w:t>
            </w:r>
            <w:r w:rsidR="00E233A9" w:rsidRPr="00141AF3">
              <w:t xml:space="preserve"> and her conclusions.</w:t>
            </w:r>
            <w:r w:rsidR="00A054FC" w:rsidRPr="00141AF3">
              <w:t xml:space="preserve">  She expressed that the three allegations were distilled in paragraph 16 of her </w:t>
            </w:r>
            <w:r w:rsidR="002947EC">
              <w:t>R</w:t>
            </w:r>
            <w:r w:rsidR="00A054FC" w:rsidRPr="00141AF3">
              <w:t xml:space="preserve">eport. </w:t>
            </w:r>
            <w:r w:rsidR="00DF0DC2" w:rsidRPr="00141AF3">
              <w:t>She stressed that she had</w:t>
            </w:r>
            <w:r w:rsidR="00141AF3">
              <w:t xml:space="preserve"> reviewed</w:t>
            </w:r>
            <w:r w:rsidR="00DF0DC2" w:rsidRPr="00141AF3">
              <w:t xml:space="preserve"> a large amount of evidence and her findings were based upon the written evidence</w:t>
            </w:r>
            <w:r w:rsidR="00FA7080" w:rsidRPr="00141AF3">
              <w:t>, and less weight was given to the witness testimonies</w:t>
            </w:r>
            <w:r w:rsidR="00DF0DC2" w:rsidRPr="00141AF3">
              <w:t>.</w:t>
            </w:r>
            <w:r w:rsidR="00E233A9" w:rsidRPr="00141AF3">
              <w:t xml:space="preserve"> </w:t>
            </w:r>
            <w:r w:rsidR="005B6049" w:rsidRPr="00141AF3">
              <w:t>She clarified that she only investigated matters relating to the Code of Conduct</w:t>
            </w:r>
            <w:r w:rsidR="00141AF3">
              <w:t xml:space="preserve"> and that</w:t>
            </w:r>
            <w:r w:rsidR="005B6049" w:rsidRPr="00141AF3">
              <w:t xml:space="preserve"> any matters in relation to Planning, determination of the</w:t>
            </w:r>
            <w:r w:rsidR="00FA7080" w:rsidRPr="00141AF3">
              <w:t xml:space="preserve"> Civil</w:t>
            </w:r>
            <w:r w:rsidR="005B6049" w:rsidRPr="00141AF3">
              <w:t xml:space="preserve"> </w:t>
            </w:r>
            <w:r w:rsidR="00FA7080" w:rsidRPr="00141AF3">
              <w:t xml:space="preserve">issues in </w:t>
            </w:r>
            <w:r w:rsidR="005B6049" w:rsidRPr="00141AF3">
              <w:t>dispute</w:t>
            </w:r>
            <w:r w:rsidR="00141AF3">
              <w:t xml:space="preserve"> and /</w:t>
            </w:r>
            <w:r w:rsidR="005B6049" w:rsidRPr="00141AF3">
              <w:t xml:space="preserve"> or potential Criminal Offences were beyond her remit.  </w:t>
            </w:r>
            <w:r w:rsidR="00E233A9" w:rsidRPr="00141AF3">
              <w:t>She answered questions from both the Committee and from Cllr</w:t>
            </w:r>
            <w:r w:rsidR="001F6A9E" w:rsidRPr="00141AF3">
              <w:t xml:space="preserve"> Khan</w:t>
            </w:r>
            <w:r w:rsidR="00E233A9" w:rsidRPr="00141AF3">
              <w:t xml:space="preserve">. </w:t>
            </w:r>
          </w:p>
        </w:tc>
      </w:tr>
      <w:tr w:rsidR="00141AF3" w:rsidRPr="00141AF3" w14:paraId="29D2D917" w14:textId="77777777" w:rsidTr="001C7063">
        <w:tc>
          <w:tcPr>
            <w:tcW w:w="1125" w:type="dxa"/>
          </w:tcPr>
          <w:p w14:paraId="7F6119DD" w14:textId="77777777" w:rsidR="00E233A9" w:rsidRPr="00141AF3" w:rsidRDefault="00E233A9" w:rsidP="00E233A9"/>
        </w:tc>
        <w:tc>
          <w:tcPr>
            <w:tcW w:w="7901" w:type="dxa"/>
          </w:tcPr>
          <w:p w14:paraId="4B2A1E22" w14:textId="77777777" w:rsidR="00E233A9" w:rsidRPr="00141AF3" w:rsidRDefault="00E233A9" w:rsidP="00E233A9"/>
        </w:tc>
      </w:tr>
      <w:tr w:rsidR="00141AF3" w:rsidRPr="00141AF3" w14:paraId="04287EFF" w14:textId="77777777" w:rsidTr="001C7063">
        <w:tc>
          <w:tcPr>
            <w:tcW w:w="1125" w:type="dxa"/>
          </w:tcPr>
          <w:p w14:paraId="4129EBC5" w14:textId="77777777" w:rsidR="00E233A9" w:rsidRDefault="00E233A9" w:rsidP="00E233A9">
            <w:r w:rsidRPr="00141AF3">
              <w:lastRenderedPageBreak/>
              <w:t xml:space="preserve">3.4 </w:t>
            </w:r>
          </w:p>
          <w:p w14:paraId="347C6A89" w14:textId="77777777" w:rsidR="009E614A" w:rsidRDefault="009E614A" w:rsidP="00E233A9"/>
          <w:p w14:paraId="0F7684ED" w14:textId="77777777" w:rsidR="009E614A" w:rsidRDefault="009E614A" w:rsidP="00E233A9"/>
          <w:p w14:paraId="424A03F9" w14:textId="77777777" w:rsidR="009E614A" w:rsidRDefault="009E614A" w:rsidP="00E233A9"/>
          <w:p w14:paraId="5B231AD1" w14:textId="77777777" w:rsidR="009E614A" w:rsidRDefault="009E614A" w:rsidP="00E233A9"/>
          <w:p w14:paraId="67CC34B3" w14:textId="77777777" w:rsidR="009E614A" w:rsidRDefault="009E614A" w:rsidP="00E233A9"/>
          <w:p w14:paraId="6DD7B847" w14:textId="77777777" w:rsidR="009E614A" w:rsidRDefault="009E614A" w:rsidP="00E233A9"/>
          <w:p w14:paraId="3CBD0832" w14:textId="77777777" w:rsidR="009E614A" w:rsidRDefault="009E614A" w:rsidP="00E233A9"/>
          <w:p w14:paraId="2E9A8F1D" w14:textId="77777777" w:rsidR="009E614A" w:rsidRDefault="009E614A" w:rsidP="00E233A9"/>
          <w:p w14:paraId="5F43E19C" w14:textId="77777777" w:rsidR="009E614A" w:rsidRDefault="009E614A" w:rsidP="00E233A9"/>
          <w:p w14:paraId="18DF1FEC" w14:textId="48AD4CE4" w:rsidR="009E614A" w:rsidRPr="00141AF3" w:rsidRDefault="009E614A" w:rsidP="00E233A9">
            <w:r>
              <w:t>3.5</w:t>
            </w:r>
          </w:p>
        </w:tc>
        <w:tc>
          <w:tcPr>
            <w:tcW w:w="7901" w:type="dxa"/>
          </w:tcPr>
          <w:p w14:paraId="7A7BB1EA" w14:textId="03514542" w:rsidR="00212649" w:rsidRPr="00141AF3" w:rsidRDefault="00212649" w:rsidP="00E233A9">
            <w:r w:rsidRPr="00141AF3">
              <w:t>Cllr K</w:t>
            </w:r>
            <w:r w:rsidR="00666C7B" w:rsidRPr="00141AF3">
              <w:t xml:space="preserve">han </w:t>
            </w:r>
            <w:r w:rsidRPr="00141AF3">
              <w:t xml:space="preserve">presented his case. </w:t>
            </w:r>
            <w:r w:rsidR="005B6049" w:rsidRPr="00141AF3">
              <w:t xml:space="preserve">He gave some background to the dispute and indicated that the property </w:t>
            </w:r>
            <w:r w:rsidR="009560CE">
              <w:t>belonged to his son</w:t>
            </w:r>
            <w:r w:rsidR="005B6049" w:rsidRPr="00141AF3">
              <w:t xml:space="preserve"> but </w:t>
            </w:r>
            <w:r w:rsidR="009560CE">
              <w:t xml:space="preserve">that </w:t>
            </w:r>
            <w:r w:rsidR="005B6049" w:rsidRPr="00141AF3">
              <w:t>he was advocating on his behalf.  He stated that the neighbour had undertaken a number of works without permission</w:t>
            </w:r>
            <w:r w:rsidR="0049645E" w:rsidRPr="00141AF3">
              <w:t xml:space="preserve"> / in breach of Planning Control</w:t>
            </w:r>
            <w:r w:rsidR="005B6049" w:rsidRPr="00141AF3">
              <w:t xml:space="preserve"> and that the situation had escalated and </w:t>
            </w:r>
            <w:r w:rsidR="00AA2D7F">
              <w:t>P</w:t>
            </w:r>
            <w:r w:rsidR="005B6049" w:rsidRPr="00141AF3">
              <w:t xml:space="preserve">olice had been called more than once.  </w:t>
            </w:r>
            <w:r w:rsidRPr="00141AF3">
              <w:t xml:space="preserve">He said that </w:t>
            </w:r>
            <w:r w:rsidR="00666C7B" w:rsidRPr="00141AF3">
              <w:t xml:space="preserve">the individual identified as </w:t>
            </w:r>
            <w:r w:rsidRPr="00141AF3">
              <w:t>Person H</w:t>
            </w:r>
            <w:r w:rsidR="00666C7B" w:rsidRPr="00141AF3">
              <w:t xml:space="preserve"> in the Investigator’s Report (ie the spouse of the Owner of the neighbouring property and a Witness) was an unreliable witness</w:t>
            </w:r>
            <w:r w:rsidRPr="00141AF3">
              <w:t>.</w:t>
            </w:r>
            <w:r w:rsidR="00666C7B" w:rsidRPr="00141AF3">
              <w:t xml:space="preserve">  He said that Person H had lied in their witness </w:t>
            </w:r>
            <w:r w:rsidR="002947EC" w:rsidRPr="00141AF3">
              <w:t>evidence,</w:t>
            </w:r>
            <w:r w:rsidR="005B6049" w:rsidRPr="00141AF3">
              <w:t xml:space="preserve"> and he stood by this.  </w:t>
            </w:r>
          </w:p>
          <w:p w14:paraId="504977DF" w14:textId="2D887583" w:rsidR="005B6049" w:rsidRPr="00141AF3" w:rsidRDefault="005B6049" w:rsidP="00E233A9"/>
          <w:p w14:paraId="0287D718" w14:textId="2EA59294" w:rsidR="006C2F46" w:rsidRPr="00141AF3" w:rsidRDefault="005B6049" w:rsidP="00E233A9">
            <w:r w:rsidRPr="00141AF3">
              <w:t>In relation to</w:t>
            </w:r>
            <w:r w:rsidR="006C2F46" w:rsidRPr="00141AF3">
              <w:t xml:space="preserve"> the </w:t>
            </w:r>
            <w:r w:rsidR="00AA2D7F">
              <w:t>A</w:t>
            </w:r>
            <w:r w:rsidR="00AA2D7F" w:rsidRPr="00141AF3">
              <w:t>llegations,</w:t>
            </w:r>
            <w:r w:rsidR="006C2F46" w:rsidRPr="00141AF3">
              <w:t xml:space="preserve"> he said the following:</w:t>
            </w:r>
          </w:p>
          <w:p w14:paraId="08913307" w14:textId="77777777" w:rsidR="006C2F46" w:rsidRPr="00141AF3" w:rsidRDefault="006C2F46" w:rsidP="00E233A9"/>
          <w:p w14:paraId="6509F9C6" w14:textId="77777777" w:rsidR="006C2F46" w:rsidRPr="00141AF3" w:rsidRDefault="006C2F46" w:rsidP="006C2F46">
            <w:pPr>
              <w:pStyle w:val="ListParagraph"/>
              <w:numPr>
                <w:ilvl w:val="0"/>
                <w:numId w:val="25"/>
              </w:numPr>
            </w:pPr>
            <w:r w:rsidRPr="00141AF3">
              <w:t xml:space="preserve">Allegation One: </w:t>
            </w:r>
          </w:p>
          <w:p w14:paraId="7821630A" w14:textId="77777777" w:rsidR="006C2F46" w:rsidRPr="00141AF3" w:rsidRDefault="006C2F46" w:rsidP="006C2F46">
            <w:pPr>
              <w:pStyle w:val="ListParagraph"/>
            </w:pPr>
          </w:p>
          <w:p w14:paraId="5C993F6D" w14:textId="2DBCC58F" w:rsidR="006C2F46" w:rsidRPr="00141AF3" w:rsidRDefault="006C2F46" w:rsidP="006C2F46">
            <w:pPr>
              <w:pStyle w:val="ListParagraph"/>
            </w:pPr>
            <w:r w:rsidRPr="00141AF3">
              <w:t>The Subject Member said that he had no special relationship with the Police</w:t>
            </w:r>
            <w:r w:rsidR="00FA7080" w:rsidRPr="00141AF3">
              <w:t>, despite his position as Cabinet Member for Policing and Equalities</w:t>
            </w:r>
            <w:r w:rsidRPr="00141AF3">
              <w:t xml:space="preserve">.  </w:t>
            </w:r>
            <w:r w:rsidR="009E614A">
              <w:t xml:space="preserve">He said that he did not know the officers who attended at the </w:t>
            </w:r>
            <w:r w:rsidR="00AA2D7F">
              <w:t>properties,</w:t>
            </w:r>
            <w:r w:rsidR="009E614A">
              <w:t xml:space="preserve"> and h</w:t>
            </w:r>
            <w:r w:rsidRPr="00141AF3">
              <w:t xml:space="preserve">e denied making comments about taking a Superintendent / Sergeant for dinner.  </w:t>
            </w:r>
          </w:p>
          <w:p w14:paraId="527ABFDB" w14:textId="77777777" w:rsidR="006C2F46" w:rsidRPr="00141AF3" w:rsidRDefault="006C2F46" w:rsidP="006C2F46">
            <w:pPr>
              <w:pStyle w:val="ListParagraph"/>
            </w:pPr>
          </w:p>
          <w:p w14:paraId="478C9E77" w14:textId="0A7C3D9D" w:rsidR="006C2F46" w:rsidRPr="00141AF3" w:rsidRDefault="006C2F46" w:rsidP="006C2F46">
            <w:pPr>
              <w:pStyle w:val="ListParagraph"/>
              <w:numPr>
                <w:ilvl w:val="0"/>
                <w:numId w:val="25"/>
              </w:numPr>
            </w:pPr>
            <w:r w:rsidRPr="00141AF3">
              <w:t>Allegation Two:</w:t>
            </w:r>
          </w:p>
          <w:p w14:paraId="5B547471" w14:textId="33E165A4" w:rsidR="006C2F46" w:rsidRPr="00141AF3" w:rsidRDefault="006C2F46" w:rsidP="006C2F46">
            <w:pPr>
              <w:pStyle w:val="ListParagraph"/>
            </w:pPr>
          </w:p>
          <w:p w14:paraId="6814D3A6" w14:textId="6E7E1FC8" w:rsidR="00366D8E" w:rsidRDefault="00366D8E" w:rsidP="00366D8E">
            <w:pPr>
              <w:pStyle w:val="ListParagraph"/>
            </w:pPr>
            <w:r>
              <w:t>The</w:t>
            </w:r>
            <w:r w:rsidR="006C2F46" w:rsidRPr="00141AF3">
              <w:t xml:space="preserve"> Subject Member</w:t>
            </w:r>
            <w:r>
              <w:t xml:space="preserve"> denied that he sought</w:t>
            </w:r>
            <w:r w:rsidRPr="00141AF3">
              <w:t xml:space="preserve"> to exert influence over officers in the Council with a view to receiving preferential treatment</w:t>
            </w:r>
            <w:r>
              <w:t>.  He</w:t>
            </w:r>
            <w:r w:rsidR="006C2F46" w:rsidRPr="00141AF3">
              <w:t xml:space="preserve"> said that he contacted the Council because the Council was the proper authority to deal with the issues raised </w:t>
            </w:r>
            <w:r>
              <w:t xml:space="preserve">in his communications </w:t>
            </w:r>
            <w:r w:rsidR="006C2F46" w:rsidRPr="00141AF3">
              <w:t xml:space="preserve">which included issues in respect of the Temporary Stop Notice on the neighbouring land and potential breaches of the same.  He expressed that he was open and transparent about his interest in the property and dealt properly with Officers and was not trying to communicate in a “sideways” manner.  </w:t>
            </w:r>
            <w:r w:rsidRPr="00141AF3">
              <w:t>He stated that it is standard practice to inform the Leader</w:t>
            </w:r>
            <w:r w:rsidR="009560CE">
              <w:t xml:space="preserve"> of the Council and Chief Executive Officer</w:t>
            </w:r>
            <w:r w:rsidRPr="00141AF3">
              <w:t xml:space="preserve"> if there are any challenging issues that may make it to the press.  </w:t>
            </w:r>
          </w:p>
          <w:p w14:paraId="50F5DDB9" w14:textId="77777777" w:rsidR="00366D8E" w:rsidRDefault="00366D8E" w:rsidP="00F11798"/>
          <w:p w14:paraId="0074E106" w14:textId="77777777" w:rsidR="006C2F46" w:rsidRPr="00141AF3" w:rsidRDefault="006C2F46" w:rsidP="006C2F46">
            <w:pPr>
              <w:pStyle w:val="ListParagraph"/>
            </w:pPr>
          </w:p>
          <w:p w14:paraId="30ED70AD" w14:textId="089071C4" w:rsidR="0049645E" w:rsidRPr="00141AF3" w:rsidRDefault="006C2F46" w:rsidP="006C2F46">
            <w:pPr>
              <w:pStyle w:val="ListParagraph"/>
              <w:numPr>
                <w:ilvl w:val="0"/>
                <w:numId w:val="25"/>
              </w:numPr>
            </w:pPr>
            <w:r w:rsidRPr="00141AF3">
              <w:t xml:space="preserve">Allegation Three: </w:t>
            </w:r>
            <w:r w:rsidR="005B6049" w:rsidRPr="00141AF3">
              <w:t xml:space="preserve"> </w:t>
            </w:r>
          </w:p>
          <w:p w14:paraId="28692035" w14:textId="640546FA" w:rsidR="00756BE1" w:rsidRPr="00141AF3" w:rsidRDefault="00756BE1" w:rsidP="00756BE1">
            <w:pPr>
              <w:pStyle w:val="ListParagraph"/>
            </w:pPr>
          </w:p>
          <w:p w14:paraId="42D86F09" w14:textId="5F16A41E" w:rsidR="00BC2145" w:rsidRPr="00141AF3" w:rsidRDefault="00756BE1" w:rsidP="00756BE1">
            <w:pPr>
              <w:pStyle w:val="ListParagraph"/>
            </w:pPr>
            <w:r w:rsidRPr="00141AF3">
              <w:t>The Subject Member denied using his position to seek to persuade the neighbours to sell him land in the way as alleged or at all.  He said that he did not sit on the Planning Committee, never had</w:t>
            </w:r>
            <w:r w:rsidR="009E614A">
              <w:t>,</w:t>
            </w:r>
            <w:r w:rsidRPr="00141AF3">
              <w:t xml:space="preserve"> and had no influence over their decision making as they were completely separate from his decision-making responsibilities.</w:t>
            </w:r>
            <w:r w:rsidR="00FA7080" w:rsidRPr="00141AF3">
              <w:t xml:space="preserve">  If anything was said about his position by a third party, this statement was made without his authority and he could not be held responsible for this.</w:t>
            </w:r>
          </w:p>
        </w:tc>
      </w:tr>
      <w:tr w:rsidR="00141AF3" w:rsidRPr="00141AF3" w14:paraId="4F2F2381" w14:textId="77777777" w:rsidTr="001C7063">
        <w:tc>
          <w:tcPr>
            <w:tcW w:w="1125" w:type="dxa"/>
          </w:tcPr>
          <w:p w14:paraId="209C9E22" w14:textId="77777777" w:rsidR="00E233A9" w:rsidRPr="00141AF3" w:rsidRDefault="00E233A9" w:rsidP="00E233A9"/>
        </w:tc>
        <w:tc>
          <w:tcPr>
            <w:tcW w:w="7901" w:type="dxa"/>
          </w:tcPr>
          <w:p w14:paraId="336B393F" w14:textId="77777777" w:rsidR="00E233A9" w:rsidRPr="00141AF3" w:rsidRDefault="00E233A9" w:rsidP="00E233A9"/>
          <w:p w14:paraId="337FF6E3" w14:textId="77777777" w:rsidR="00E233A9" w:rsidRPr="00141AF3" w:rsidRDefault="00E233A9" w:rsidP="00E233A9"/>
        </w:tc>
      </w:tr>
      <w:tr w:rsidR="00141AF3" w:rsidRPr="00141AF3" w14:paraId="61D4A602" w14:textId="77777777" w:rsidTr="001C7063">
        <w:tc>
          <w:tcPr>
            <w:tcW w:w="1125" w:type="dxa"/>
          </w:tcPr>
          <w:p w14:paraId="5E71D8D0" w14:textId="77777777" w:rsidR="00E233A9" w:rsidRPr="00141AF3" w:rsidRDefault="00E233A9" w:rsidP="00E233A9">
            <w:pPr>
              <w:rPr>
                <w:b/>
              </w:rPr>
            </w:pPr>
            <w:r w:rsidRPr="00141AF3">
              <w:rPr>
                <w:b/>
              </w:rPr>
              <w:t>F</w:t>
            </w:r>
          </w:p>
        </w:tc>
        <w:tc>
          <w:tcPr>
            <w:tcW w:w="7901" w:type="dxa"/>
          </w:tcPr>
          <w:p w14:paraId="5097924E" w14:textId="77777777" w:rsidR="00E233A9" w:rsidRPr="00141AF3" w:rsidRDefault="00E233A9" w:rsidP="00E233A9">
            <w:pPr>
              <w:rPr>
                <w:b/>
              </w:rPr>
            </w:pPr>
            <w:r w:rsidRPr="00141AF3">
              <w:rPr>
                <w:b/>
              </w:rPr>
              <w:t>Consultation with Independent Person</w:t>
            </w:r>
          </w:p>
        </w:tc>
      </w:tr>
      <w:tr w:rsidR="00141AF3" w:rsidRPr="00141AF3" w14:paraId="2120D8BD" w14:textId="77777777" w:rsidTr="001C7063">
        <w:tc>
          <w:tcPr>
            <w:tcW w:w="1125" w:type="dxa"/>
          </w:tcPr>
          <w:p w14:paraId="35F1753E" w14:textId="77777777" w:rsidR="00E233A9" w:rsidRPr="00141AF3" w:rsidRDefault="00E233A9" w:rsidP="00E233A9"/>
        </w:tc>
        <w:tc>
          <w:tcPr>
            <w:tcW w:w="7901" w:type="dxa"/>
          </w:tcPr>
          <w:p w14:paraId="0B2B8F30" w14:textId="77777777" w:rsidR="00E233A9" w:rsidRPr="00141AF3" w:rsidRDefault="00E233A9" w:rsidP="00E233A9"/>
        </w:tc>
      </w:tr>
      <w:tr w:rsidR="00141AF3" w:rsidRPr="00141AF3" w14:paraId="36A5B567" w14:textId="77777777" w:rsidTr="001C7063">
        <w:tc>
          <w:tcPr>
            <w:tcW w:w="1125" w:type="dxa"/>
          </w:tcPr>
          <w:p w14:paraId="51E67ADC" w14:textId="77777777" w:rsidR="00E233A9" w:rsidRPr="00141AF3" w:rsidRDefault="00E233A9" w:rsidP="00E233A9">
            <w:r w:rsidRPr="00141AF3">
              <w:lastRenderedPageBreak/>
              <w:t>4.1</w:t>
            </w:r>
          </w:p>
          <w:p w14:paraId="47D9339A" w14:textId="77777777" w:rsidR="008F1BD6" w:rsidRPr="00141AF3" w:rsidRDefault="008F1BD6" w:rsidP="00E233A9"/>
          <w:p w14:paraId="502785E0" w14:textId="77777777" w:rsidR="0028177D" w:rsidRDefault="0028177D" w:rsidP="00E233A9"/>
          <w:p w14:paraId="35E41D77" w14:textId="77777777" w:rsidR="0028177D" w:rsidRDefault="0028177D" w:rsidP="00E233A9"/>
          <w:p w14:paraId="5CC77DD6" w14:textId="77777777" w:rsidR="0028177D" w:rsidRDefault="0028177D" w:rsidP="00E233A9"/>
          <w:p w14:paraId="07C7EF3C" w14:textId="77777777" w:rsidR="0028177D" w:rsidRDefault="0028177D" w:rsidP="00E233A9"/>
          <w:p w14:paraId="04279C43" w14:textId="1C319775" w:rsidR="008F1BD6" w:rsidRPr="00141AF3" w:rsidRDefault="008F1BD6" w:rsidP="00E233A9">
            <w:r w:rsidRPr="00141AF3">
              <w:t xml:space="preserve">4.2 </w:t>
            </w:r>
          </w:p>
        </w:tc>
        <w:tc>
          <w:tcPr>
            <w:tcW w:w="7901" w:type="dxa"/>
          </w:tcPr>
          <w:p w14:paraId="615B0C20" w14:textId="308E6B24" w:rsidR="00E233A9" w:rsidRPr="00141AF3" w:rsidRDefault="00E233A9" w:rsidP="00E233A9">
            <w:r w:rsidRPr="00141AF3">
              <w:t xml:space="preserve">The Independent Person, </w:t>
            </w:r>
            <w:r w:rsidR="001F6A9E" w:rsidRPr="00141AF3">
              <w:t>Steve Atkins</w:t>
            </w:r>
            <w:r w:rsidR="0028177D">
              <w:t>on</w:t>
            </w:r>
            <w:r w:rsidRPr="00141AF3">
              <w:t xml:space="preserve"> was</w:t>
            </w:r>
            <w:r w:rsidR="00794F87" w:rsidRPr="00141AF3">
              <w:t xml:space="preserve"> not present for the hearing and sent his apologies</w:t>
            </w:r>
            <w:r w:rsidRPr="00141AF3">
              <w:t xml:space="preserve">. </w:t>
            </w:r>
            <w:r w:rsidR="00B63E3F" w:rsidRPr="00141AF3">
              <w:t xml:space="preserve"> His </w:t>
            </w:r>
            <w:r w:rsidR="008F1BD6" w:rsidRPr="00141AF3">
              <w:t>pre-</w:t>
            </w:r>
            <w:r w:rsidR="00B63E3F" w:rsidRPr="00141AF3">
              <w:t>written evidence was relied upon</w:t>
            </w:r>
            <w:r w:rsidR="008F1BD6" w:rsidRPr="00141AF3">
              <w:t>.  The Monitoring Officer read this to the Committee.  It was n</w:t>
            </w:r>
            <w:r w:rsidR="00BC2145" w:rsidRPr="00141AF3">
              <w:t>oted that he ha</w:t>
            </w:r>
            <w:r w:rsidR="008F1BD6" w:rsidRPr="00141AF3">
              <w:t>d no</w:t>
            </w:r>
            <w:r w:rsidR="00BC2145" w:rsidRPr="00141AF3">
              <w:t xml:space="preserve">t heard the evidence </w:t>
            </w:r>
            <w:r w:rsidR="008F1BD6" w:rsidRPr="00141AF3">
              <w:t>that was presented orally at the Committee</w:t>
            </w:r>
            <w:r w:rsidR="00BC2145" w:rsidRPr="00141AF3">
              <w:t>.</w:t>
            </w:r>
          </w:p>
          <w:p w14:paraId="0A1CA0A8" w14:textId="77777777" w:rsidR="00BC2145" w:rsidRPr="00141AF3" w:rsidRDefault="00BC2145" w:rsidP="00E233A9"/>
          <w:p w14:paraId="7EA26265" w14:textId="3EB33F1B" w:rsidR="00BC2145" w:rsidRPr="00141AF3" w:rsidRDefault="008F1BD6" w:rsidP="00E233A9">
            <w:r w:rsidRPr="00141AF3">
              <w:t>Mr Atkins</w:t>
            </w:r>
            <w:r w:rsidR="0028177D">
              <w:t>on</w:t>
            </w:r>
            <w:r w:rsidRPr="00141AF3">
              <w:t xml:space="preserve"> c</w:t>
            </w:r>
            <w:r w:rsidR="005D2B80" w:rsidRPr="00141AF3">
              <w:t xml:space="preserve">oncurred with </w:t>
            </w:r>
            <w:r w:rsidRPr="00141AF3">
              <w:t xml:space="preserve">the findings of the Investigating Officer in </w:t>
            </w:r>
            <w:r w:rsidR="009E614A">
              <w:t>the</w:t>
            </w:r>
            <w:r w:rsidRPr="00141AF3">
              <w:t xml:space="preserve"> </w:t>
            </w:r>
            <w:r w:rsidR="009E614A">
              <w:t>Investigator’s Report</w:t>
            </w:r>
            <w:r w:rsidRPr="00141AF3">
              <w:t>, particularly with regard the findings in respect of Allegation Two.</w:t>
            </w:r>
          </w:p>
        </w:tc>
      </w:tr>
      <w:tr w:rsidR="00141AF3" w:rsidRPr="00141AF3" w14:paraId="10CBEDA2" w14:textId="77777777" w:rsidTr="001C7063">
        <w:tc>
          <w:tcPr>
            <w:tcW w:w="1125" w:type="dxa"/>
          </w:tcPr>
          <w:p w14:paraId="50054F5A" w14:textId="07DD8CE1" w:rsidR="008F1BD6" w:rsidRDefault="008F1BD6" w:rsidP="00E233A9">
            <w:pPr>
              <w:rPr>
                <w:b/>
              </w:rPr>
            </w:pPr>
          </w:p>
          <w:p w14:paraId="59723BD3" w14:textId="77777777" w:rsidR="009E614A" w:rsidRPr="00141AF3" w:rsidRDefault="009E614A" w:rsidP="00E233A9">
            <w:pPr>
              <w:rPr>
                <w:b/>
              </w:rPr>
            </w:pPr>
          </w:p>
          <w:p w14:paraId="1EA9742D" w14:textId="06C85F86" w:rsidR="00E233A9" w:rsidRPr="00141AF3" w:rsidRDefault="00E233A9" w:rsidP="00E233A9">
            <w:pPr>
              <w:rPr>
                <w:b/>
              </w:rPr>
            </w:pPr>
            <w:r w:rsidRPr="00141AF3">
              <w:rPr>
                <w:b/>
              </w:rPr>
              <w:t>F</w:t>
            </w:r>
          </w:p>
        </w:tc>
        <w:tc>
          <w:tcPr>
            <w:tcW w:w="7901" w:type="dxa"/>
          </w:tcPr>
          <w:p w14:paraId="0CB84129" w14:textId="3B6BA863" w:rsidR="008F1BD6" w:rsidRDefault="008F1BD6" w:rsidP="00E233A9">
            <w:pPr>
              <w:rPr>
                <w:b/>
              </w:rPr>
            </w:pPr>
          </w:p>
          <w:p w14:paraId="2C27A479" w14:textId="77777777" w:rsidR="009E614A" w:rsidRPr="00141AF3" w:rsidRDefault="009E614A" w:rsidP="00E233A9">
            <w:pPr>
              <w:rPr>
                <w:b/>
              </w:rPr>
            </w:pPr>
          </w:p>
          <w:p w14:paraId="65DAAA80" w14:textId="76C207F5" w:rsidR="00E233A9" w:rsidRPr="00141AF3" w:rsidRDefault="00E233A9" w:rsidP="00E233A9">
            <w:pPr>
              <w:rPr>
                <w:b/>
              </w:rPr>
            </w:pPr>
            <w:r w:rsidRPr="00141AF3">
              <w:rPr>
                <w:b/>
              </w:rPr>
              <w:t>Findings</w:t>
            </w:r>
          </w:p>
        </w:tc>
      </w:tr>
      <w:tr w:rsidR="00141AF3" w:rsidRPr="00141AF3" w14:paraId="4B58B6CD" w14:textId="77777777" w:rsidTr="001C7063">
        <w:tc>
          <w:tcPr>
            <w:tcW w:w="1125" w:type="dxa"/>
          </w:tcPr>
          <w:p w14:paraId="7A68205D" w14:textId="77777777" w:rsidR="00E233A9" w:rsidRPr="00141AF3" w:rsidRDefault="00E233A9" w:rsidP="00E233A9"/>
        </w:tc>
        <w:tc>
          <w:tcPr>
            <w:tcW w:w="7901" w:type="dxa"/>
          </w:tcPr>
          <w:p w14:paraId="07AE78B0" w14:textId="77777777" w:rsidR="00E233A9" w:rsidRPr="00141AF3" w:rsidRDefault="00E233A9" w:rsidP="00E233A9"/>
        </w:tc>
      </w:tr>
      <w:tr w:rsidR="00141AF3" w:rsidRPr="00141AF3" w14:paraId="4A81037E" w14:textId="77777777" w:rsidTr="001C7063">
        <w:tc>
          <w:tcPr>
            <w:tcW w:w="1125" w:type="dxa"/>
          </w:tcPr>
          <w:p w14:paraId="2569BF86" w14:textId="77777777" w:rsidR="00E233A9" w:rsidRPr="00141AF3" w:rsidRDefault="00E233A9" w:rsidP="00E233A9">
            <w:r w:rsidRPr="00141AF3">
              <w:t>5.1</w:t>
            </w:r>
          </w:p>
        </w:tc>
        <w:tc>
          <w:tcPr>
            <w:tcW w:w="7901" w:type="dxa"/>
          </w:tcPr>
          <w:p w14:paraId="64E5447B" w14:textId="77777777" w:rsidR="00E233A9" w:rsidRPr="00141AF3" w:rsidRDefault="00E233A9" w:rsidP="00E233A9">
            <w:r w:rsidRPr="00141AF3">
              <w:t>After considering the submissions of the parties to the hearing and the views of the Independent Person, the Committee reached the following decision(s):</w:t>
            </w:r>
          </w:p>
        </w:tc>
      </w:tr>
      <w:tr w:rsidR="00141AF3" w:rsidRPr="00141AF3" w14:paraId="2D25FD13" w14:textId="77777777" w:rsidTr="001C7063">
        <w:tc>
          <w:tcPr>
            <w:tcW w:w="1125" w:type="dxa"/>
          </w:tcPr>
          <w:p w14:paraId="526FC653" w14:textId="77777777" w:rsidR="00E233A9" w:rsidRPr="00141AF3" w:rsidRDefault="00E233A9" w:rsidP="00E233A9"/>
        </w:tc>
        <w:tc>
          <w:tcPr>
            <w:tcW w:w="7901" w:type="dxa"/>
          </w:tcPr>
          <w:p w14:paraId="251837EB" w14:textId="77777777" w:rsidR="00E233A9" w:rsidRPr="00141AF3" w:rsidRDefault="00E233A9" w:rsidP="00E233A9"/>
        </w:tc>
      </w:tr>
      <w:tr w:rsidR="00141AF3" w:rsidRPr="00141AF3" w14:paraId="6FC05FB2" w14:textId="77777777" w:rsidTr="001C7063">
        <w:tc>
          <w:tcPr>
            <w:tcW w:w="1125" w:type="dxa"/>
          </w:tcPr>
          <w:p w14:paraId="256A9F6A" w14:textId="77777777" w:rsidR="00E233A9" w:rsidRPr="00141AF3" w:rsidRDefault="00E233A9" w:rsidP="00E233A9">
            <w:r w:rsidRPr="00141AF3">
              <w:t>5.2</w:t>
            </w:r>
          </w:p>
        </w:tc>
        <w:tc>
          <w:tcPr>
            <w:tcW w:w="7901" w:type="dxa"/>
          </w:tcPr>
          <w:p w14:paraId="0672735D" w14:textId="326B4791" w:rsidR="00E233A9" w:rsidRPr="00141AF3" w:rsidRDefault="00E233A9" w:rsidP="00E233A9">
            <w:bookmarkStart w:id="0" w:name="_Hlk108178842"/>
            <w:r w:rsidRPr="00141AF3">
              <w:rPr>
                <w:b/>
                <w:i/>
              </w:rPr>
              <w:t xml:space="preserve">On the question of whether </w:t>
            </w:r>
            <w:r w:rsidR="001F6A9E" w:rsidRPr="00141AF3">
              <w:rPr>
                <w:b/>
                <w:i/>
              </w:rPr>
              <w:t>Cllr Khan had breached the Code of Conduct in relation to any or all of the complaints</w:t>
            </w:r>
            <w:r w:rsidRPr="00141AF3">
              <w:rPr>
                <w:b/>
                <w:i/>
              </w:rPr>
              <w:t>:</w:t>
            </w:r>
            <w:bookmarkEnd w:id="0"/>
          </w:p>
        </w:tc>
      </w:tr>
      <w:tr w:rsidR="00141AF3" w:rsidRPr="00141AF3" w14:paraId="40275A31" w14:textId="77777777" w:rsidTr="001C7063">
        <w:tc>
          <w:tcPr>
            <w:tcW w:w="1125" w:type="dxa"/>
          </w:tcPr>
          <w:p w14:paraId="4224103F" w14:textId="77777777" w:rsidR="00E233A9" w:rsidRPr="00141AF3" w:rsidRDefault="00E233A9" w:rsidP="00E233A9"/>
        </w:tc>
        <w:tc>
          <w:tcPr>
            <w:tcW w:w="7901" w:type="dxa"/>
          </w:tcPr>
          <w:p w14:paraId="7C901FF8" w14:textId="77777777" w:rsidR="00E233A9" w:rsidRPr="00141AF3" w:rsidRDefault="00E233A9" w:rsidP="00E233A9">
            <w:pPr>
              <w:rPr>
                <w:highlight w:val="yellow"/>
              </w:rPr>
            </w:pPr>
          </w:p>
        </w:tc>
      </w:tr>
      <w:tr w:rsidR="00141AF3" w:rsidRPr="00141AF3" w14:paraId="40F5DA61" w14:textId="77777777" w:rsidTr="001C7063">
        <w:tc>
          <w:tcPr>
            <w:tcW w:w="1125" w:type="dxa"/>
          </w:tcPr>
          <w:p w14:paraId="40BBCF42" w14:textId="77777777" w:rsidR="00E233A9" w:rsidRPr="00141AF3" w:rsidRDefault="00E233A9" w:rsidP="00E233A9"/>
        </w:tc>
        <w:tc>
          <w:tcPr>
            <w:tcW w:w="7901" w:type="dxa"/>
          </w:tcPr>
          <w:p w14:paraId="0EAA13BD" w14:textId="4BC2734B" w:rsidR="00C8648E" w:rsidRPr="00141AF3" w:rsidRDefault="00617C6E" w:rsidP="00E233A9">
            <w:r w:rsidRPr="00141AF3">
              <w:t xml:space="preserve">Having carefully considered the </w:t>
            </w:r>
            <w:r w:rsidR="009E614A">
              <w:t>Investigator’s Report</w:t>
            </w:r>
            <w:r w:rsidR="009E614A" w:rsidRPr="00141AF3">
              <w:t xml:space="preserve"> </w:t>
            </w:r>
            <w:r w:rsidRPr="00141AF3">
              <w:t xml:space="preserve">and submissions at the hearing of Ms Foster and Cllr Khan as well as the comments of Mr Atkinson on the </w:t>
            </w:r>
            <w:r w:rsidR="009E614A">
              <w:t>Investigator’s Report,</w:t>
            </w:r>
            <w:r w:rsidR="009E614A" w:rsidRPr="00141AF3">
              <w:t xml:space="preserve"> </w:t>
            </w:r>
            <w:r w:rsidRPr="00141AF3">
              <w:t xml:space="preserve">the </w:t>
            </w:r>
            <w:r w:rsidR="00F074D7" w:rsidRPr="00141AF3">
              <w:t>following conclusions were made</w:t>
            </w:r>
            <w:r w:rsidRPr="00141AF3">
              <w:t>:-</w:t>
            </w:r>
          </w:p>
          <w:p w14:paraId="4215BEE4" w14:textId="77777777" w:rsidR="008F1BD6" w:rsidRPr="00141AF3" w:rsidRDefault="008F1BD6" w:rsidP="00E233A9">
            <w:pPr>
              <w:rPr>
                <w:i/>
                <w:highlight w:val="yellow"/>
              </w:rPr>
            </w:pPr>
          </w:p>
          <w:p w14:paraId="55ECE4AD" w14:textId="1FCA9A27" w:rsidR="00C8648E" w:rsidRPr="00141AF3" w:rsidRDefault="00C8648E" w:rsidP="008F1BD6">
            <w:pPr>
              <w:pStyle w:val="ListParagraph"/>
              <w:numPr>
                <w:ilvl w:val="0"/>
                <w:numId w:val="23"/>
              </w:numPr>
              <w:rPr>
                <w:i/>
              </w:rPr>
            </w:pPr>
            <w:r w:rsidRPr="00141AF3">
              <w:rPr>
                <w:i/>
              </w:rPr>
              <w:t xml:space="preserve">Allegation One – </w:t>
            </w:r>
            <w:r w:rsidR="00F074D7" w:rsidRPr="00141AF3">
              <w:rPr>
                <w:i/>
              </w:rPr>
              <w:t>the Committee concurred with the Report of the Independent Investigator and considered that the allegation did not meet the threshold for this to be considered a breach of the Code of Conduct.</w:t>
            </w:r>
          </w:p>
          <w:p w14:paraId="0FA8B488" w14:textId="562289E4" w:rsidR="00C8648E" w:rsidRPr="00141AF3" w:rsidRDefault="00C8648E" w:rsidP="00E233A9">
            <w:pPr>
              <w:rPr>
                <w:i/>
              </w:rPr>
            </w:pPr>
          </w:p>
          <w:p w14:paraId="63689AA1" w14:textId="3A887E18" w:rsidR="00F074D7" w:rsidRPr="00141AF3" w:rsidRDefault="00C8648E" w:rsidP="00F074D7">
            <w:pPr>
              <w:pStyle w:val="ListParagraph"/>
              <w:numPr>
                <w:ilvl w:val="0"/>
                <w:numId w:val="23"/>
              </w:numPr>
              <w:rPr>
                <w:i/>
              </w:rPr>
            </w:pPr>
            <w:r w:rsidRPr="00141AF3">
              <w:rPr>
                <w:i/>
              </w:rPr>
              <w:t xml:space="preserve">Allegation Two </w:t>
            </w:r>
            <w:r w:rsidR="00F074D7" w:rsidRPr="00141AF3">
              <w:rPr>
                <w:i/>
              </w:rPr>
              <w:t>–</w:t>
            </w:r>
            <w:r w:rsidRPr="00141AF3">
              <w:rPr>
                <w:i/>
              </w:rPr>
              <w:t xml:space="preserve"> </w:t>
            </w:r>
            <w:r w:rsidR="00F074D7" w:rsidRPr="00141AF3">
              <w:rPr>
                <w:i/>
              </w:rPr>
              <w:t xml:space="preserve">the Committee recognised the influence of the Subject Member however it did not consider that his actions were seeking to use his position to influence Officers but rather </w:t>
            </w:r>
            <w:r w:rsidR="009E307E" w:rsidRPr="00141AF3">
              <w:rPr>
                <w:i/>
              </w:rPr>
              <w:t xml:space="preserve">he </w:t>
            </w:r>
            <w:r w:rsidR="00F074D7" w:rsidRPr="00141AF3">
              <w:rPr>
                <w:i/>
              </w:rPr>
              <w:t>was informing and being transparent in relation to the issues he was facing. The Committee therefore did not agree with the findings in the Report of the Independent Investigator and considered that the allegation did not meet the threshold for this to be considered a breach of the Code of Conduct.</w:t>
            </w:r>
          </w:p>
          <w:p w14:paraId="28DB0CA6" w14:textId="768111F2" w:rsidR="00C8648E" w:rsidRPr="00141AF3" w:rsidRDefault="00C8648E" w:rsidP="00E233A9">
            <w:pPr>
              <w:rPr>
                <w:i/>
              </w:rPr>
            </w:pPr>
          </w:p>
          <w:p w14:paraId="000AFF6E" w14:textId="7E9E3746" w:rsidR="00C8648E" w:rsidRPr="005315E0" w:rsidRDefault="00C8648E" w:rsidP="00E233A9">
            <w:pPr>
              <w:pStyle w:val="ListParagraph"/>
              <w:numPr>
                <w:ilvl w:val="0"/>
                <w:numId w:val="23"/>
              </w:numPr>
              <w:rPr>
                <w:i/>
              </w:rPr>
            </w:pPr>
            <w:r w:rsidRPr="00141AF3">
              <w:rPr>
                <w:i/>
              </w:rPr>
              <w:t xml:space="preserve">Allegation Three </w:t>
            </w:r>
            <w:r w:rsidR="00F074D7" w:rsidRPr="00141AF3">
              <w:rPr>
                <w:i/>
              </w:rPr>
              <w:t>– the Committee concurred with the Report of the Independent Investigator and considered that the allegation did not meet the threshold for this to be considered a breach of the Code of Conduct.</w:t>
            </w:r>
          </w:p>
        </w:tc>
      </w:tr>
      <w:tr w:rsidR="00141AF3" w:rsidRPr="00141AF3" w14:paraId="3B58A15A" w14:textId="77777777" w:rsidTr="001C7063">
        <w:tc>
          <w:tcPr>
            <w:tcW w:w="1125" w:type="dxa"/>
          </w:tcPr>
          <w:p w14:paraId="32C796A7" w14:textId="77777777" w:rsidR="00E233A9" w:rsidRPr="00141AF3" w:rsidRDefault="00E233A9" w:rsidP="00E233A9"/>
        </w:tc>
        <w:tc>
          <w:tcPr>
            <w:tcW w:w="7901" w:type="dxa"/>
          </w:tcPr>
          <w:p w14:paraId="15B018F7" w14:textId="77777777" w:rsidR="00E233A9" w:rsidRPr="00141AF3" w:rsidRDefault="00E233A9" w:rsidP="00E233A9">
            <w:pPr>
              <w:rPr>
                <w:i/>
              </w:rPr>
            </w:pPr>
          </w:p>
          <w:p w14:paraId="395635BF" w14:textId="3AD4EDB5" w:rsidR="00756BE1" w:rsidRPr="00141AF3" w:rsidRDefault="00756BE1" w:rsidP="00E233A9">
            <w:pPr>
              <w:rPr>
                <w:i/>
              </w:rPr>
            </w:pPr>
          </w:p>
        </w:tc>
      </w:tr>
      <w:tr w:rsidR="00141AF3" w:rsidRPr="00141AF3" w14:paraId="3F3C2B6A" w14:textId="77777777" w:rsidTr="001C7063">
        <w:tc>
          <w:tcPr>
            <w:tcW w:w="1125" w:type="dxa"/>
          </w:tcPr>
          <w:p w14:paraId="5232BFAD" w14:textId="77777777" w:rsidR="00E233A9" w:rsidRPr="00141AF3" w:rsidRDefault="00E233A9" w:rsidP="00E233A9">
            <w:pPr>
              <w:rPr>
                <w:b/>
              </w:rPr>
            </w:pPr>
            <w:r w:rsidRPr="00141AF3">
              <w:rPr>
                <w:b/>
              </w:rPr>
              <w:t>G</w:t>
            </w:r>
          </w:p>
        </w:tc>
        <w:tc>
          <w:tcPr>
            <w:tcW w:w="7901" w:type="dxa"/>
          </w:tcPr>
          <w:p w14:paraId="7FF042B6" w14:textId="77777777" w:rsidR="00E233A9" w:rsidRPr="00141AF3" w:rsidRDefault="00E233A9" w:rsidP="00E233A9">
            <w:pPr>
              <w:rPr>
                <w:b/>
              </w:rPr>
            </w:pPr>
            <w:r w:rsidRPr="00141AF3">
              <w:rPr>
                <w:b/>
              </w:rPr>
              <w:t>Reasons</w:t>
            </w:r>
          </w:p>
        </w:tc>
      </w:tr>
      <w:tr w:rsidR="00141AF3" w:rsidRPr="00141AF3" w14:paraId="680524A1" w14:textId="77777777" w:rsidTr="001C7063">
        <w:tc>
          <w:tcPr>
            <w:tcW w:w="1125" w:type="dxa"/>
          </w:tcPr>
          <w:p w14:paraId="025A5F8C" w14:textId="77777777" w:rsidR="00E233A9" w:rsidRPr="00141AF3" w:rsidRDefault="00E233A9" w:rsidP="00E233A9"/>
        </w:tc>
        <w:tc>
          <w:tcPr>
            <w:tcW w:w="7901" w:type="dxa"/>
          </w:tcPr>
          <w:p w14:paraId="60102FC3" w14:textId="77777777" w:rsidR="00E233A9" w:rsidRPr="00141AF3" w:rsidRDefault="00E233A9" w:rsidP="00E233A9"/>
        </w:tc>
      </w:tr>
      <w:tr w:rsidR="00141AF3" w:rsidRPr="00141AF3" w14:paraId="2A658198" w14:textId="77777777" w:rsidTr="001C7063">
        <w:tc>
          <w:tcPr>
            <w:tcW w:w="1125" w:type="dxa"/>
          </w:tcPr>
          <w:p w14:paraId="285B2EB3" w14:textId="77777777" w:rsidR="00E233A9" w:rsidRPr="00141AF3" w:rsidRDefault="00E233A9" w:rsidP="00E233A9">
            <w:bookmarkStart w:id="1" w:name="_Hlk108178933"/>
            <w:r w:rsidRPr="00141AF3">
              <w:t>6.1</w:t>
            </w:r>
          </w:p>
        </w:tc>
        <w:tc>
          <w:tcPr>
            <w:tcW w:w="7901" w:type="dxa"/>
          </w:tcPr>
          <w:p w14:paraId="4D1B4651" w14:textId="77777777" w:rsidR="00E233A9" w:rsidRPr="00141AF3" w:rsidRDefault="00E233A9" w:rsidP="00E233A9">
            <w:pPr>
              <w:rPr>
                <w:b/>
              </w:rPr>
            </w:pPr>
            <w:r w:rsidRPr="00141AF3">
              <w:rPr>
                <w:b/>
              </w:rPr>
              <w:t>The Committee’s reasons for reaching its decision are as follows:</w:t>
            </w:r>
          </w:p>
        </w:tc>
      </w:tr>
      <w:bookmarkEnd w:id="1"/>
      <w:tr w:rsidR="00141AF3" w:rsidRPr="00141AF3" w14:paraId="55D6D05A" w14:textId="77777777" w:rsidTr="001C7063">
        <w:tc>
          <w:tcPr>
            <w:tcW w:w="1125" w:type="dxa"/>
          </w:tcPr>
          <w:p w14:paraId="13297AD7" w14:textId="77777777" w:rsidR="00E233A9" w:rsidRPr="00141AF3" w:rsidRDefault="00E233A9" w:rsidP="00E233A9"/>
        </w:tc>
        <w:tc>
          <w:tcPr>
            <w:tcW w:w="7901" w:type="dxa"/>
          </w:tcPr>
          <w:p w14:paraId="395A3CAF" w14:textId="77777777" w:rsidR="00E233A9" w:rsidRPr="00141AF3" w:rsidRDefault="00E233A9" w:rsidP="00E233A9"/>
        </w:tc>
      </w:tr>
      <w:tr w:rsidR="00141AF3" w:rsidRPr="00141AF3" w14:paraId="675D6FEA" w14:textId="77777777" w:rsidTr="001C7063">
        <w:tc>
          <w:tcPr>
            <w:tcW w:w="1125" w:type="dxa"/>
          </w:tcPr>
          <w:p w14:paraId="2D03F12D" w14:textId="77777777" w:rsidR="00E233A9" w:rsidRPr="00141AF3" w:rsidRDefault="00E233A9" w:rsidP="00E233A9">
            <w:r w:rsidRPr="00141AF3">
              <w:lastRenderedPageBreak/>
              <w:t>6.2</w:t>
            </w:r>
          </w:p>
        </w:tc>
        <w:tc>
          <w:tcPr>
            <w:tcW w:w="7901" w:type="dxa"/>
          </w:tcPr>
          <w:p w14:paraId="74A8FF58" w14:textId="7BC97909" w:rsidR="00756BE1" w:rsidRPr="00AA2D7F" w:rsidRDefault="00E233A9" w:rsidP="00E233A9">
            <w:r w:rsidRPr="00AA2D7F">
              <w:t>The Committee</w:t>
            </w:r>
            <w:r w:rsidR="006C2F46" w:rsidRPr="00AA2D7F">
              <w:t xml:space="preserve"> were clear that it did not matter who the Subject Member was, their focus</w:t>
            </w:r>
            <w:r w:rsidR="00756BE1" w:rsidRPr="00AA2D7F">
              <w:t xml:space="preserve"> was on the three salient points at Paragraph 16 of the Investigator’s Report, namely </w:t>
            </w:r>
            <w:r w:rsidR="009E614A" w:rsidRPr="00AA2D7F">
              <w:t>A</w:t>
            </w:r>
            <w:r w:rsidR="00756BE1" w:rsidRPr="00AA2D7F">
              <w:t xml:space="preserve">llegations One, Two and Three. </w:t>
            </w:r>
            <w:r w:rsidR="006C2F46" w:rsidRPr="00AA2D7F">
              <w:t xml:space="preserve">  </w:t>
            </w:r>
            <w:r w:rsidRPr="00AA2D7F">
              <w:t xml:space="preserve"> </w:t>
            </w:r>
          </w:p>
          <w:p w14:paraId="7062E214" w14:textId="77777777" w:rsidR="00756BE1" w:rsidRPr="00AA2D7F" w:rsidRDefault="00756BE1" w:rsidP="00E233A9"/>
          <w:p w14:paraId="609BFC02" w14:textId="589AC1AF" w:rsidR="00756BE1" w:rsidRPr="00AA2D7F" w:rsidRDefault="00756BE1" w:rsidP="00E233A9">
            <w:r w:rsidRPr="00AA2D7F">
              <w:t>The Committee noted that the Subject Member had detailed some of the</w:t>
            </w:r>
            <w:r w:rsidR="00FA0857" w:rsidRPr="00AA2D7F">
              <w:t xml:space="preserve"> background</w:t>
            </w:r>
            <w:r w:rsidRPr="00AA2D7F">
              <w:t xml:space="preserve"> to the events in the Investigator’s Report, which provided some context and suggested that there were challenging circumstances</w:t>
            </w:r>
            <w:r w:rsidR="005315E0" w:rsidRPr="00AA2D7F">
              <w:t xml:space="preserve"> in the background</w:t>
            </w:r>
            <w:r w:rsidRPr="00AA2D7F">
              <w:t xml:space="preserve"> (although it was appreciated that none of the Complainants had attended and given oral evidence).</w:t>
            </w:r>
            <w:r w:rsidR="00FA0857" w:rsidRPr="00AA2D7F">
              <w:t xml:space="preserve">  </w:t>
            </w:r>
          </w:p>
          <w:p w14:paraId="2E06C635" w14:textId="54EEB3EC" w:rsidR="00FA7080" w:rsidRPr="00AA2D7F" w:rsidRDefault="00FA7080" w:rsidP="00E233A9"/>
          <w:p w14:paraId="68B98026" w14:textId="7BC12118" w:rsidR="00FA7080" w:rsidRPr="00AA2D7F" w:rsidRDefault="00FA7080" w:rsidP="00FA7080">
            <w:pPr>
              <w:pStyle w:val="ListParagraph"/>
              <w:numPr>
                <w:ilvl w:val="0"/>
                <w:numId w:val="27"/>
              </w:numPr>
              <w:spacing w:after="200" w:line="276" w:lineRule="auto"/>
            </w:pPr>
            <w:r w:rsidRPr="00AA2D7F">
              <w:t>Allegation One – the Committee agreed that there was no evidence to substantiate this allegation, as outlined by the Investigating Officer</w:t>
            </w:r>
            <w:r w:rsidR="009560CE">
              <w:t>,</w:t>
            </w:r>
            <w:r w:rsidRPr="00AA2D7F">
              <w:t xml:space="preserve"> who said that a witness alleged that the Subject Member made comments about knowing the Superintendent / Sergeant but there was no documentary evidence to support this.</w:t>
            </w:r>
          </w:p>
          <w:p w14:paraId="2F760DD1" w14:textId="77777777" w:rsidR="00FA7080" w:rsidRPr="00AA2D7F" w:rsidRDefault="00FA7080" w:rsidP="00FA7080"/>
          <w:p w14:paraId="0B481515" w14:textId="0872693E" w:rsidR="00FA0857" w:rsidRPr="00AA2D7F" w:rsidRDefault="00FA7080" w:rsidP="00DE1FE2">
            <w:pPr>
              <w:pStyle w:val="ListParagraph"/>
              <w:numPr>
                <w:ilvl w:val="0"/>
                <w:numId w:val="27"/>
              </w:numPr>
              <w:spacing w:after="200" w:line="276" w:lineRule="auto"/>
            </w:pPr>
            <w:r w:rsidRPr="00AA2D7F">
              <w:t xml:space="preserve">Allegation Two </w:t>
            </w:r>
            <w:r w:rsidR="00EC2E4D" w:rsidRPr="00AA2D7F">
              <w:t>– when</w:t>
            </w:r>
            <w:r w:rsidR="007D22FF" w:rsidRPr="00AA2D7F">
              <w:t xml:space="preserve"> interacting with Officers the Subject Member was honest and said he had an interest in the property</w:t>
            </w:r>
            <w:r w:rsidR="0089516D" w:rsidRPr="00AA2D7F">
              <w:t>, and this is also declared on his Register of Interests</w:t>
            </w:r>
            <w:r w:rsidR="007D22FF" w:rsidRPr="00AA2D7F">
              <w:t xml:space="preserve">.  He was </w:t>
            </w:r>
            <w:r w:rsidR="0089516D" w:rsidRPr="00AA2D7F">
              <w:t xml:space="preserve">therefore </w:t>
            </w:r>
            <w:r w:rsidR="007D22FF" w:rsidRPr="00AA2D7F">
              <w:t xml:space="preserve">open and transparent.  The Officers </w:t>
            </w:r>
            <w:r w:rsidR="009560CE">
              <w:t xml:space="preserve">contacted by the Subject Member </w:t>
            </w:r>
            <w:r w:rsidR="007D22FF" w:rsidRPr="00AA2D7F">
              <w:t>do not appear to have been unduly influenced</w:t>
            </w:r>
            <w:r w:rsidR="009560CE">
              <w:t xml:space="preserve"> from the way that they responded.</w:t>
            </w:r>
            <w:r w:rsidR="0089516D" w:rsidRPr="00AA2D7F">
              <w:t xml:space="preserve">  </w:t>
            </w:r>
            <w:r w:rsidR="00973ADC">
              <w:t>T</w:t>
            </w:r>
            <w:r w:rsidR="00973ADC" w:rsidRPr="00973ADC">
              <w:t>he Committee considered that lots of Councillors are involved in disputes at some point.  These are difficult to prove because it is often one person’s word against another.</w:t>
            </w:r>
            <w:r w:rsidR="00973ADC">
              <w:t xml:space="preserve"> </w:t>
            </w:r>
            <w:r w:rsidR="0089516D" w:rsidRPr="00AA2D7F">
              <w:t xml:space="preserve">The Committee agreed that it is standard practice at Coventry City Council for </w:t>
            </w:r>
            <w:r w:rsidR="007D22FF" w:rsidRPr="00AA2D7F">
              <w:t>Councillor</w:t>
            </w:r>
            <w:r w:rsidR="0089516D" w:rsidRPr="00AA2D7F">
              <w:t>s to keep the Leader</w:t>
            </w:r>
            <w:r w:rsidR="009560CE">
              <w:t xml:space="preserve"> of the Council</w:t>
            </w:r>
            <w:r w:rsidR="0089516D" w:rsidRPr="00AA2D7F">
              <w:t xml:space="preserve"> and C</w:t>
            </w:r>
            <w:r w:rsidR="009560CE">
              <w:t>hief Executive Officer</w:t>
            </w:r>
            <w:r w:rsidR="0089516D" w:rsidRPr="00AA2D7F">
              <w:t xml:space="preserve"> updated if there is an issue that could potentially be high profile.  The Committee felt that the opinion of the Investigating Officer in relation to the tone of the email</w:t>
            </w:r>
            <w:r w:rsidR="009560CE">
              <w:t>, dated 30 March 2021</w:t>
            </w:r>
            <w:r w:rsidR="0089516D" w:rsidRPr="00AA2D7F">
              <w:t xml:space="preserve"> was subjective and unsubstantiated.  The </w:t>
            </w:r>
            <w:r w:rsidR="00973ADC">
              <w:t>Committee concluded that on their reading</w:t>
            </w:r>
            <w:r w:rsidR="00EC2E4D">
              <w:t>,</w:t>
            </w:r>
            <w:r w:rsidR="00973ADC">
              <w:t xml:space="preserve"> the </w:t>
            </w:r>
            <w:r w:rsidR="0089516D" w:rsidRPr="00AA2D7F">
              <w:t xml:space="preserve">email does not amount to an instruction but </w:t>
            </w:r>
            <w:r w:rsidR="00DE1FE2" w:rsidRPr="00AA2D7F">
              <w:t xml:space="preserve">a request for clarification from a position of frustration where there has been a perceived injustice.  The Committee commented that </w:t>
            </w:r>
            <w:r w:rsidR="00DE1FE2" w:rsidRPr="00AA2D7F">
              <w:rPr>
                <w:szCs w:val="24"/>
              </w:rPr>
              <w:t xml:space="preserve">there should be more guidance and clarity for Elected Members when dealing with matters that relate to their own personal interests that need to be raised with the Council as there does not appear to have been any other way </w:t>
            </w:r>
            <w:r w:rsidR="005315E0" w:rsidRPr="00AA2D7F">
              <w:rPr>
                <w:szCs w:val="24"/>
              </w:rPr>
              <w:t>that</w:t>
            </w:r>
            <w:r w:rsidR="00DE1FE2" w:rsidRPr="00AA2D7F">
              <w:rPr>
                <w:szCs w:val="24"/>
              </w:rPr>
              <w:t xml:space="preserve"> </w:t>
            </w:r>
            <w:r w:rsidR="005315E0" w:rsidRPr="00AA2D7F">
              <w:rPr>
                <w:szCs w:val="24"/>
              </w:rPr>
              <w:t>the</w:t>
            </w:r>
            <w:r w:rsidR="00DE1FE2" w:rsidRPr="00AA2D7F">
              <w:rPr>
                <w:szCs w:val="24"/>
              </w:rPr>
              <w:t xml:space="preserve"> Subject Member could have expressed his concerns.</w:t>
            </w:r>
          </w:p>
        </w:tc>
      </w:tr>
      <w:tr w:rsidR="00141AF3" w:rsidRPr="00141AF3" w14:paraId="0A1C1A8E" w14:textId="77777777" w:rsidTr="001C7063">
        <w:tc>
          <w:tcPr>
            <w:tcW w:w="1125" w:type="dxa"/>
          </w:tcPr>
          <w:p w14:paraId="069B4113" w14:textId="77777777" w:rsidR="00E233A9" w:rsidRPr="00141AF3" w:rsidRDefault="00E233A9" w:rsidP="00E233A9"/>
        </w:tc>
        <w:tc>
          <w:tcPr>
            <w:tcW w:w="7901" w:type="dxa"/>
          </w:tcPr>
          <w:p w14:paraId="33FDE2D8" w14:textId="69D51E8F" w:rsidR="00DE1FE2" w:rsidRPr="00AA2D7F" w:rsidRDefault="00DE1FE2" w:rsidP="00DE1FE2">
            <w:pPr>
              <w:pStyle w:val="ListParagraph"/>
              <w:numPr>
                <w:ilvl w:val="0"/>
                <w:numId w:val="27"/>
              </w:numPr>
              <w:spacing w:after="200" w:line="276" w:lineRule="auto"/>
            </w:pPr>
            <w:r w:rsidRPr="00AA2D7F">
              <w:t xml:space="preserve">Allegation Three – the Committee agreed that there was no evidence to substantiate this allegation, as outlined by the Investigating Officer who said that a witness alleged that the Subject Member made comments about influence at Planning </w:t>
            </w:r>
            <w:r w:rsidRPr="00AA2D7F">
              <w:lastRenderedPageBreak/>
              <w:t>Committee.  The Investigating Officer saw footage of a heated argument where comments were made.  However none of these comments came from the Subject Member directly and he cannot be held responsible for unauthorised statements made.</w:t>
            </w:r>
          </w:p>
          <w:p w14:paraId="6D3FDF8E" w14:textId="2DF4535C" w:rsidR="00F074D7" w:rsidRPr="00AA2D7F" w:rsidRDefault="00F074D7" w:rsidP="00DE1FE2">
            <w:pPr>
              <w:pStyle w:val="ListParagraph"/>
            </w:pPr>
          </w:p>
          <w:p w14:paraId="0D1C19F2" w14:textId="77777777" w:rsidR="00E233A9" w:rsidRPr="00AA2D7F" w:rsidRDefault="00E233A9" w:rsidP="00E233A9"/>
        </w:tc>
      </w:tr>
      <w:tr w:rsidR="00141AF3" w:rsidRPr="00141AF3" w14:paraId="727116AE" w14:textId="77777777" w:rsidTr="001C7063">
        <w:tc>
          <w:tcPr>
            <w:tcW w:w="1125" w:type="dxa"/>
          </w:tcPr>
          <w:p w14:paraId="7333718E" w14:textId="77777777" w:rsidR="00E233A9" w:rsidRPr="00141AF3" w:rsidRDefault="00E233A9" w:rsidP="00E233A9">
            <w:r w:rsidRPr="00141AF3">
              <w:lastRenderedPageBreak/>
              <w:t>6.3</w:t>
            </w:r>
          </w:p>
        </w:tc>
        <w:tc>
          <w:tcPr>
            <w:tcW w:w="7901" w:type="dxa"/>
          </w:tcPr>
          <w:p w14:paraId="48F50F9D" w14:textId="2D5E6D6C" w:rsidR="004B05B1" w:rsidRPr="00141AF3" w:rsidRDefault="004B05B1" w:rsidP="001F6A9E">
            <w:r w:rsidRPr="00141AF3">
              <w:t xml:space="preserve">The Committee further added that having considered these matters it considered that there should be more guidance and clarity for Elected Members when dealing with matters that relate to their own personal interests that need to be raised with the Council.  </w:t>
            </w:r>
          </w:p>
          <w:p w14:paraId="43888564" w14:textId="77777777" w:rsidR="004B05B1" w:rsidRPr="00141AF3" w:rsidRDefault="004B05B1" w:rsidP="001F6A9E"/>
          <w:p w14:paraId="2D7B68D2" w14:textId="2986A46B" w:rsidR="00E233A9" w:rsidRPr="00141AF3" w:rsidRDefault="004B05B1" w:rsidP="001F6A9E">
            <w:r w:rsidRPr="00141AF3">
              <w:rPr>
                <w:b/>
                <w:bCs/>
              </w:rPr>
              <w:t>The Committee recommends:</w:t>
            </w:r>
            <w:r w:rsidRPr="00141AF3">
              <w:t xml:space="preserve"> that this issue becomes part of the Ethics Committee Work Programme to be addressed in the Officer/ Member Protocol.</w:t>
            </w:r>
          </w:p>
        </w:tc>
      </w:tr>
      <w:tr w:rsidR="00141AF3" w:rsidRPr="00141AF3" w14:paraId="4BEA1789" w14:textId="77777777" w:rsidTr="001C7063">
        <w:tc>
          <w:tcPr>
            <w:tcW w:w="1125" w:type="dxa"/>
          </w:tcPr>
          <w:p w14:paraId="777FFB9B" w14:textId="77777777" w:rsidR="00E233A9" w:rsidRPr="00141AF3" w:rsidRDefault="00E233A9" w:rsidP="00E233A9"/>
        </w:tc>
        <w:tc>
          <w:tcPr>
            <w:tcW w:w="7901" w:type="dxa"/>
          </w:tcPr>
          <w:p w14:paraId="03E466D1" w14:textId="77777777" w:rsidR="00E233A9" w:rsidRPr="00141AF3" w:rsidRDefault="00E233A9" w:rsidP="00E233A9"/>
          <w:p w14:paraId="6C491CFD" w14:textId="77777777" w:rsidR="00E233A9" w:rsidRPr="00141AF3" w:rsidRDefault="00E233A9" w:rsidP="00E233A9"/>
        </w:tc>
      </w:tr>
      <w:tr w:rsidR="00141AF3" w:rsidRPr="00141AF3" w14:paraId="642419F3" w14:textId="77777777" w:rsidTr="001C7063">
        <w:tc>
          <w:tcPr>
            <w:tcW w:w="1125" w:type="dxa"/>
          </w:tcPr>
          <w:p w14:paraId="6E95C5E6" w14:textId="77777777" w:rsidR="00E233A9" w:rsidRPr="00141AF3" w:rsidRDefault="00E233A9" w:rsidP="00E233A9">
            <w:pPr>
              <w:rPr>
                <w:b/>
              </w:rPr>
            </w:pPr>
            <w:r w:rsidRPr="00141AF3">
              <w:rPr>
                <w:b/>
              </w:rPr>
              <w:t>H</w:t>
            </w:r>
          </w:p>
        </w:tc>
        <w:tc>
          <w:tcPr>
            <w:tcW w:w="7901" w:type="dxa"/>
          </w:tcPr>
          <w:p w14:paraId="02D5EE50" w14:textId="77777777" w:rsidR="00E233A9" w:rsidRPr="00141AF3" w:rsidRDefault="00E233A9" w:rsidP="00E233A9">
            <w:pPr>
              <w:rPr>
                <w:b/>
              </w:rPr>
            </w:pPr>
            <w:r w:rsidRPr="00141AF3">
              <w:rPr>
                <w:b/>
              </w:rPr>
              <w:t>Appeal</w:t>
            </w:r>
          </w:p>
        </w:tc>
      </w:tr>
      <w:tr w:rsidR="00141AF3" w:rsidRPr="00141AF3" w14:paraId="1E19A288" w14:textId="77777777" w:rsidTr="001C7063">
        <w:tc>
          <w:tcPr>
            <w:tcW w:w="1125" w:type="dxa"/>
          </w:tcPr>
          <w:p w14:paraId="58046388" w14:textId="77777777" w:rsidR="00E233A9" w:rsidRPr="00141AF3" w:rsidRDefault="00E233A9" w:rsidP="00E233A9"/>
        </w:tc>
        <w:tc>
          <w:tcPr>
            <w:tcW w:w="7901" w:type="dxa"/>
          </w:tcPr>
          <w:p w14:paraId="3B6B4A99" w14:textId="77777777" w:rsidR="00E233A9" w:rsidRPr="00141AF3" w:rsidRDefault="00E233A9" w:rsidP="00E233A9"/>
        </w:tc>
      </w:tr>
      <w:tr w:rsidR="00141AF3" w:rsidRPr="00141AF3" w14:paraId="7DA1180D" w14:textId="77777777" w:rsidTr="001C7063">
        <w:tc>
          <w:tcPr>
            <w:tcW w:w="1125" w:type="dxa"/>
          </w:tcPr>
          <w:p w14:paraId="587CF1CE" w14:textId="77777777" w:rsidR="00E233A9" w:rsidRPr="00141AF3" w:rsidRDefault="00E233A9" w:rsidP="00E233A9">
            <w:r w:rsidRPr="00141AF3">
              <w:t>7.</w:t>
            </w:r>
          </w:p>
        </w:tc>
        <w:tc>
          <w:tcPr>
            <w:tcW w:w="7901" w:type="dxa"/>
          </w:tcPr>
          <w:p w14:paraId="4C5540BB" w14:textId="77777777" w:rsidR="00E233A9" w:rsidRPr="00141AF3" w:rsidRDefault="00E233A9" w:rsidP="00E233A9">
            <w:r w:rsidRPr="00141AF3">
              <w:t>There is no right of appeal against the Committee’s decision.</w:t>
            </w:r>
          </w:p>
        </w:tc>
      </w:tr>
      <w:tr w:rsidR="00141AF3" w:rsidRPr="00141AF3" w14:paraId="33F7AC3B" w14:textId="77777777" w:rsidTr="001C7063">
        <w:tc>
          <w:tcPr>
            <w:tcW w:w="1125" w:type="dxa"/>
          </w:tcPr>
          <w:p w14:paraId="2824ADED" w14:textId="77777777" w:rsidR="00E233A9" w:rsidRPr="00141AF3" w:rsidRDefault="00E233A9" w:rsidP="00E233A9"/>
        </w:tc>
        <w:tc>
          <w:tcPr>
            <w:tcW w:w="7901" w:type="dxa"/>
          </w:tcPr>
          <w:p w14:paraId="223112AC" w14:textId="77777777" w:rsidR="00E233A9" w:rsidRPr="00141AF3" w:rsidRDefault="00E233A9" w:rsidP="00E233A9"/>
          <w:p w14:paraId="4FA62574" w14:textId="77777777" w:rsidR="00E233A9" w:rsidRPr="00141AF3" w:rsidRDefault="00E233A9" w:rsidP="00E233A9"/>
        </w:tc>
      </w:tr>
      <w:tr w:rsidR="00141AF3" w:rsidRPr="00141AF3" w14:paraId="0F0D927A" w14:textId="77777777" w:rsidTr="001C7063">
        <w:tc>
          <w:tcPr>
            <w:tcW w:w="1125" w:type="dxa"/>
          </w:tcPr>
          <w:p w14:paraId="3F972C26" w14:textId="77777777" w:rsidR="00E233A9" w:rsidRPr="00141AF3" w:rsidRDefault="00E233A9" w:rsidP="00E233A9">
            <w:pPr>
              <w:rPr>
                <w:b/>
              </w:rPr>
            </w:pPr>
            <w:r w:rsidRPr="00141AF3">
              <w:rPr>
                <w:b/>
              </w:rPr>
              <w:t>I</w:t>
            </w:r>
          </w:p>
        </w:tc>
        <w:tc>
          <w:tcPr>
            <w:tcW w:w="7901" w:type="dxa"/>
          </w:tcPr>
          <w:p w14:paraId="25858A0B" w14:textId="77777777" w:rsidR="00E233A9" w:rsidRPr="00141AF3" w:rsidRDefault="00E233A9" w:rsidP="00E233A9">
            <w:r w:rsidRPr="00141AF3">
              <w:rPr>
                <w:b/>
              </w:rPr>
              <w:t>Notification of decision</w:t>
            </w:r>
          </w:p>
        </w:tc>
      </w:tr>
      <w:tr w:rsidR="00141AF3" w:rsidRPr="00141AF3" w14:paraId="0F265B37" w14:textId="77777777" w:rsidTr="001C7063">
        <w:tc>
          <w:tcPr>
            <w:tcW w:w="1125" w:type="dxa"/>
          </w:tcPr>
          <w:p w14:paraId="16B91AEE" w14:textId="77777777" w:rsidR="00E233A9" w:rsidRPr="00141AF3" w:rsidRDefault="00E233A9" w:rsidP="00E233A9"/>
        </w:tc>
        <w:tc>
          <w:tcPr>
            <w:tcW w:w="7901" w:type="dxa"/>
          </w:tcPr>
          <w:p w14:paraId="564AD04F" w14:textId="77777777" w:rsidR="00E233A9" w:rsidRPr="00141AF3" w:rsidRDefault="00E233A9" w:rsidP="00E233A9"/>
        </w:tc>
      </w:tr>
      <w:tr w:rsidR="00141AF3" w:rsidRPr="00141AF3" w14:paraId="5DEE879F" w14:textId="77777777" w:rsidTr="001C7063">
        <w:tc>
          <w:tcPr>
            <w:tcW w:w="1125" w:type="dxa"/>
          </w:tcPr>
          <w:p w14:paraId="4D8611C4" w14:textId="77777777" w:rsidR="00E233A9" w:rsidRPr="00141AF3" w:rsidRDefault="00E233A9" w:rsidP="00E233A9">
            <w:r w:rsidRPr="00141AF3">
              <w:t>8.</w:t>
            </w:r>
          </w:p>
        </w:tc>
        <w:tc>
          <w:tcPr>
            <w:tcW w:w="7901" w:type="dxa"/>
          </w:tcPr>
          <w:p w14:paraId="2B645C4E" w14:textId="643C34AE" w:rsidR="00E233A9" w:rsidRPr="00141AF3" w:rsidRDefault="00E233A9" w:rsidP="00E233A9">
            <w:r w:rsidRPr="00141AF3">
              <w:t>This decision notice is sent to:</w:t>
            </w:r>
          </w:p>
          <w:p w14:paraId="74BDDF6F" w14:textId="77777777" w:rsidR="00141AF3" w:rsidRPr="00141AF3" w:rsidRDefault="00141AF3" w:rsidP="00E233A9"/>
          <w:p w14:paraId="6852D554" w14:textId="500B915C" w:rsidR="004B05B1" w:rsidRPr="00141AF3" w:rsidRDefault="004B05B1" w:rsidP="00E233A9">
            <w:pPr>
              <w:pStyle w:val="ListParagraph"/>
              <w:numPr>
                <w:ilvl w:val="0"/>
                <w:numId w:val="17"/>
              </w:numPr>
            </w:pPr>
            <w:r w:rsidRPr="00141AF3">
              <w:t>The Complainants</w:t>
            </w:r>
          </w:p>
          <w:p w14:paraId="66D45BA6" w14:textId="77777777" w:rsidR="004B05B1" w:rsidRPr="00141AF3" w:rsidRDefault="004B05B1" w:rsidP="004B05B1">
            <w:pPr>
              <w:pStyle w:val="ListParagraph"/>
            </w:pPr>
          </w:p>
          <w:p w14:paraId="4435D67B" w14:textId="1A9885D4" w:rsidR="00E233A9" w:rsidRPr="00141AF3" w:rsidRDefault="00E233A9" w:rsidP="00E233A9">
            <w:pPr>
              <w:pStyle w:val="ListParagraph"/>
              <w:numPr>
                <w:ilvl w:val="0"/>
                <w:numId w:val="17"/>
              </w:numPr>
            </w:pPr>
            <w:r w:rsidRPr="00141AF3">
              <w:t xml:space="preserve">Councillor </w:t>
            </w:r>
            <w:r w:rsidR="001F6A9E" w:rsidRPr="00141AF3">
              <w:t>Abdul Khan</w:t>
            </w:r>
          </w:p>
          <w:p w14:paraId="42B75B3E" w14:textId="77777777" w:rsidR="00E233A9" w:rsidRPr="00141AF3" w:rsidRDefault="00E233A9" w:rsidP="00E233A9"/>
          <w:p w14:paraId="1EB957F2" w14:textId="7B7649F5" w:rsidR="00141AF3" w:rsidRPr="00141AF3" w:rsidRDefault="00141AF3" w:rsidP="00E233A9">
            <w:pPr>
              <w:pStyle w:val="ListParagraph"/>
              <w:numPr>
                <w:ilvl w:val="0"/>
                <w:numId w:val="17"/>
              </w:numPr>
            </w:pPr>
            <w:r w:rsidRPr="00141AF3">
              <w:t>Ms Ros Foster</w:t>
            </w:r>
          </w:p>
          <w:p w14:paraId="476FA68C" w14:textId="77777777" w:rsidR="00141AF3" w:rsidRPr="00141AF3" w:rsidRDefault="00141AF3" w:rsidP="00141AF3">
            <w:pPr>
              <w:pStyle w:val="ListParagraph"/>
            </w:pPr>
          </w:p>
          <w:p w14:paraId="7C94E7DB" w14:textId="1BB8E1C1" w:rsidR="004B05B1" w:rsidRPr="00141AF3" w:rsidRDefault="004B05B1" w:rsidP="00E233A9">
            <w:pPr>
              <w:pStyle w:val="ListParagraph"/>
              <w:numPr>
                <w:ilvl w:val="0"/>
                <w:numId w:val="17"/>
              </w:numPr>
            </w:pPr>
            <w:r w:rsidRPr="00141AF3">
              <w:t>Ms Julie Newman</w:t>
            </w:r>
          </w:p>
          <w:p w14:paraId="778FC3CD" w14:textId="77777777" w:rsidR="004B05B1" w:rsidRPr="00141AF3" w:rsidRDefault="004B05B1" w:rsidP="004B05B1">
            <w:pPr>
              <w:pStyle w:val="ListParagraph"/>
            </w:pPr>
          </w:p>
          <w:p w14:paraId="0F34214F" w14:textId="0297C4B7" w:rsidR="00E233A9" w:rsidRPr="00141AF3" w:rsidRDefault="001F6A9E" w:rsidP="00E233A9">
            <w:pPr>
              <w:pStyle w:val="ListParagraph"/>
              <w:numPr>
                <w:ilvl w:val="0"/>
                <w:numId w:val="17"/>
              </w:numPr>
            </w:pPr>
            <w:r w:rsidRPr="00141AF3">
              <w:t>Steve Atkins</w:t>
            </w:r>
            <w:r w:rsidR="0028177D">
              <w:t>on</w:t>
            </w:r>
            <w:r w:rsidR="00E233A9" w:rsidRPr="00141AF3">
              <w:t xml:space="preserve"> </w:t>
            </w:r>
          </w:p>
        </w:tc>
      </w:tr>
      <w:tr w:rsidR="00141AF3" w:rsidRPr="00141AF3" w14:paraId="1F51E8B3" w14:textId="77777777" w:rsidTr="001C7063">
        <w:tc>
          <w:tcPr>
            <w:tcW w:w="1125" w:type="dxa"/>
          </w:tcPr>
          <w:p w14:paraId="22D5DA3F" w14:textId="77777777" w:rsidR="00E233A9" w:rsidRPr="00141AF3" w:rsidRDefault="00E233A9" w:rsidP="00E233A9"/>
        </w:tc>
        <w:tc>
          <w:tcPr>
            <w:tcW w:w="7901" w:type="dxa"/>
          </w:tcPr>
          <w:p w14:paraId="0122638E" w14:textId="77777777" w:rsidR="00E233A9" w:rsidRPr="00141AF3" w:rsidRDefault="00E233A9" w:rsidP="00E233A9"/>
        </w:tc>
      </w:tr>
      <w:tr w:rsidR="00141AF3" w:rsidRPr="00141AF3" w14:paraId="208988B8" w14:textId="77777777" w:rsidTr="001C7063">
        <w:tc>
          <w:tcPr>
            <w:tcW w:w="1125" w:type="dxa"/>
          </w:tcPr>
          <w:p w14:paraId="2458D1A7" w14:textId="77777777" w:rsidR="00E233A9" w:rsidRPr="00141AF3" w:rsidRDefault="00E233A9" w:rsidP="00E233A9"/>
        </w:tc>
        <w:tc>
          <w:tcPr>
            <w:tcW w:w="7901" w:type="dxa"/>
          </w:tcPr>
          <w:p w14:paraId="7E6FC29A" w14:textId="77777777" w:rsidR="00E233A9" w:rsidRPr="00141AF3" w:rsidRDefault="00E233A9" w:rsidP="00E233A9">
            <w:r w:rsidRPr="00141AF3">
              <w:t xml:space="preserve">The decision will also be published on the Council’s website. </w:t>
            </w:r>
          </w:p>
        </w:tc>
      </w:tr>
      <w:tr w:rsidR="00141AF3" w:rsidRPr="00141AF3" w14:paraId="57899A7A" w14:textId="77777777" w:rsidTr="001C7063">
        <w:tc>
          <w:tcPr>
            <w:tcW w:w="1125" w:type="dxa"/>
          </w:tcPr>
          <w:p w14:paraId="574EB2F7" w14:textId="77777777" w:rsidR="00E233A9" w:rsidRPr="00141AF3" w:rsidRDefault="00E233A9" w:rsidP="00E233A9"/>
        </w:tc>
        <w:tc>
          <w:tcPr>
            <w:tcW w:w="7901" w:type="dxa"/>
          </w:tcPr>
          <w:p w14:paraId="01348972" w14:textId="77777777" w:rsidR="00E233A9" w:rsidRPr="00141AF3" w:rsidRDefault="00E233A9" w:rsidP="00E233A9"/>
        </w:tc>
      </w:tr>
      <w:tr w:rsidR="00141AF3" w:rsidRPr="00141AF3" w14:paraId="516F8F55" w14:textId="77777777" w:rsidTr="001C7063">
        <w:tc>
          <w:tcPr>
            <w:tcW w:w="1125" w:type="dxa"/>
          </w:tcPr>
          <w:p w14:paraId="54F81FC6" w14:textId="77777777" w:rsidR="00E233A9" w:rsidRPr="00141AF3" w:rsidRDefault="00E233A9" w:rsidP="00E233A9">
            <w:pPr>
              <w:rPr>
                <w:b/>
              </w:rPr>
            </w:pPr>
            <w:r w:rsidRPr="00141AF3">
              <w:rPr>
                <w:b/>
              </w:rPr>
              <w:t>J</w:t>
            </w:r>
          </w:p>
        </w:tc>
        <w:tc>
          <w:tcPr>
            <w:tcW w:w="7901" w:type="dxa"/>
          </w:tcPr>
          <w:p w14:paraId="4DE7D1FC" w14:textId="77777777" w:rsidR="00E233A9" w:rsidRPr="00141AF3" w:rsidRDefault="00E233A9" w:rsidP="00E233A9">
            <w:pPr>
              <w:rPr>
                <w:b/>
              </w:rPr>
            </w:pPr>
            <w:r w:rsidRPr="00141AF3">
              <w:rPr>
                <w:b/>
              </w:rPr>
              <w:t>Additional help</w:t>
            </w:r>
          </w:p>
        </w:tc>
      </w:tr>
      <w:tr w:rsidR="00141AF3" w:rsidRPr="00141AF3" w14:paraId="1EBDF4EB" w14:textId="77777777" w:rsidTr="001C7063">
        <w:tc>
          <w:tcPr>
            <w:tcW w:w="1125" w:type="dxa"/>
          </w:tcPr>
          <w:p w14:paraId="3FDA811A" w14:textId="77777777" w:rsidR="00E233A9" w:rsidRPr="00141AF3" w:rsidRDefault="00E233A9" w:rsidP="00E233A9"/>
        </w:tc>
        <w:tc>
          <w:tcPr>
            <w:tcW w:w="7901" w:type="dxa"/>
          </w:tcPr>
          <w:p w14:paraId="3C979863" w14:textId="77777777" w:rsidR="00E233A9" w:rsidRPr="00141AF3" w:rsidRDefault="00E233A9" w:rsidP="00E233A9"/>
        </w:tc>
      </w:tr>
      <w:tr w:rsidR="00141AF3" w:rsidRPr="00141AF3" w14:paraId="44F0861C" w14:textId="77777777" w:rsidTr="001C7063">
        <w:tc>
          <w:tcPr>
            <w:tcW w:w="1125" w:type="dxa"/>
          </w:tcPr>
          <w:p w14:paraId="7869A4DF" w14:textId="77777777" w:rsidR="00E233A9" w:rsidRPr="00141AF3" w:rsidRDefault="00E233A9" w:rsidP="00E233A9">
            <w:r w:rsidRPr="00141AF3">
              <w:t>9.</w:t>
            </w:r>
          </w:p>
        </w:tc>
        <w:tc>
          <w:tcPr>
            <w:tcW w:w="7901" w:type="dxa"/>
          </w:tcPr>
          <w:p w14:paraId="07E7067C" w14:textId="77777777" w:rsidR="00E233A9" w:rsidRPr="00141AF3" w:rsidRDefault="00E233A9" w:rsidP="00E233A9">
            <w:r w:rsidRPr="00141AF3">
              <w:t xml:space="preserve">If you need additional support in relation to this decision notice or future contact with the City Council, please let us know as soon as possible. If you have difficulty reading this notice, we can make reasonable adjustments to assist you, in line with the requirements of the Equality Act 2010. We can also help if English is not your first language. </w:t>
            </w:r>
          </w:p>
        </w:tc>
      </w:tr>
      <w:tr w:rsidR="00141AF3" w:rsidRPr="00141AF3" w14:paraId="24159B76" w14:textId="77777777" w:rsidTr="001C7063">
        <w:tc>
          <w:tcPr>
            <w:tcW w:w="1125" w:type="dxa"/>
          </w:tcPr>
          <w:p w14:paraId="5A55A973" w14:textId="77777777" w:rsidR="00E233A9" w:rsidRPr="00141AF3" w:rsidRDefault="00E233A9" w:rsidP="00E233A9"/>
        </w:tc>
        <w:tc>
          <w:tcPr>
            <w:tcW w:w="7901" w:type="dxa"/>
          </w:tcPr>
          <w:p w14:paraId="23529358" w14:textId="77777777" w:rsidR="00E233A9" w:rsidRPr="00141AF3" w:rsidRDefault="00E233A9" w:rsidP="00E233A9"/>
          <w:p w14:paraId="31EB6665" w14:textId="77777777" w:rsidR="00E233A9" w:rsidRPr="00141AF3" w:rsidRDefault="00E233A9" w:rsidP="00E233A9"/>
          <w:p w14:paraId="24C17810" w14:textId="77777777" w:rsidR="00E233A9" w:rsidRDefault="00E233A9" w:rsidP="00E233A9"/>
          <w:p w14:paraId="6B38A278" w14:textId="77777777" w:rsidR="00EC2E4D" w:rsidRDefault="00EC2E4D" w:rsidP="00E233A9"/>
          <w:p w14:paraId="2F2E739A" w14:textId="2D27CEE3" w:rsidR="00EC2E4D" w:rsidRPr="00141AF3" w:rsidRDefault="00EC2E4D" w:rsidP="00E233A9"/>
        </w:tc>
      </w:tr>
      <w:tr w:rsidR="00141AF3" w:rsidRPr="00141AF3" w14:paraId="12BFE712" w14:textId="77777777" w:rsidTr="001C7063">
        <w:tc>
          <w:tcPr>
            <w:tcW w:w="1125" w:type="dxa"/>
          </w:tcPr>
          <w:p w14:paraId="6BF9C067" w14:textId="77777777" w:rsidR="00E233A9" w:rsidRPr="00141AF3" w:rsidRDefault="00E233A9" w:rsidP="00E233A9"/>
        </w:tc>
        <w:tc>
          <w:tcPr>
            <w:tcW w:w="7901" w:type="dxa"/>
          </w:tcPr>
          <w:p w14:paraId="675714A5" w14:textId="77777777" w:rsidR="00E233A9" w:rsidRPr="00141AF3" w:rsidRDefault="00E233A9" w:rsidP="00E233A9">
            <w:r w:rsidRPr="00141AF3">
              <w:rPr>
                <w:b/>
              </w:rPr>
              <w:t>Ethics Committee</w:t>
            </w:r>
          </w:p>
        </w:tc>
      </w:tr>
      <w:tr w:rsidR="00141AF3" w:rsidRPr="00141AF3" w14:paraId="6F289BDE" w14:textId="77777777" w:rsidTr="001C7063">
        <w:tc>
          <w:tcPr>
            <w:tcW w:w="1125" w:type="dxa"/>
          </w:tcPr>
          <w:p w14:paraId="67104AF2" w14:textId="77777777" w:rsidR="00E233A9" w:rsidRPr="00141AF3" w:rsidRDefault="00E233A9" w:rsidP="00E233A9"/>
        </w:tc>
        <w:tc>
          <w:tcPr>
            <w:tcW w:w="7901" w:type="dxa"/>
          </w:tcPr>
          <w:p w14:paraId="77180299" w14:textId="77777777" w:rsidR="00E233A9" w:rsidRPr="00141AF3" w:rsidRDefault="00E233A9" w:rsidP="00E233A9">
            <w:pPr>
              <w:rPr>
                <w:b/>
              </w:rPr>
            </w:pPr>
          </w:p>
        </w:tc>
      </w:tr>
      <w:tr w:rsidR="00141AF3" w:rsidRPr="00141AF3" w14:paraId="6F559A27" w14:textId="77777777" w:rsidTr="001C7063">
        <w:tc>
          <w:tcPr>
            <w:tcW w:w="1125" w:type="dxa"/>
          </w:tcPr>
          <w:p w14:paraId="03F09042" w14:textId="77777777" w:rsidR="00E233A9" w:rsidRPr="00141AF3" w:rsidRDefault="00E233A9" w:rsidP="00E233A9"/>
        </w:tc>
        <w:tc>
          <w:tcPr>
            <w:tcW w:w="7901" w:type="dxa"/>
          </w:tcPr>
          <w:p w14:paraId="3EDAEA26" w14:textId="77777777" w:rsidR="00E233A9" w:rsidRPr="00141AF3" w:rsidRDefault="00E233A9" w:rsidP="00E233A9">
            <w:pPr>
              <w:rPr>
                <w:b/>
              </w:rPr>
            </w:pPr>
            <w:r w:rsidRPr="00141AF3">
              <w:rPr>
                <w:b/>
              </w:rPr>
              <w:t>Coventry City Council</w:t>
            </w:r>
          </w:p>
        </w:tc>
      </w:tr>
      <w:tr w:rsidR="00141AF3" w:rsidRPr="00141AF3" w14:paraId="7B4C198D" w14:textId="77777777" w:rsidTr="001C7063">
        <w:tc>
          <w:tcPr>
            <w:tcW w:w="1125" w:type="dxa"/>
          </w:tcPr>
          <w:p w14:paraId="4207CF04" w14:textId="77777777" w:rsidR="00E233A9" w:rsidRPr="00141AF3" w:rsidRDefault="00E233A9" w:rsidP="00E233A9"/>
        </w:tc>
        <w:tc>
          <w:tcPr>
            <w:tcW w:w="7901" w:type="dxa"/>
          </w:tcPr>
          <w:p w14:paraId="409DA83E" w14:textId="77777777" w:rsidR="00E233A9" w:rsidRPr="00141AF3" w:rsidRDefault="00E233A9" w:rsidP="00E233A9">
            <w:pPr>
              <w:rPr>
                <w:b/>
              </w:rPr>
            </w:pPr>
          </w:p>
        </w:tc>
      </w:tr>
      <w:tr w:rsidR="00141AF3" w:rsidRPr="00141AF3" w14:paraId="7229FE64" w14:textId="77777777" w:rsidTr="001C7063">
        <w:tc>
          <w:tcPr>
            <w:tcW w:w="1125" w:type="dxa"/>
          </w:tcPr>
          <w:p w14:paraId="317D3DEB" w14:textId="77777777" w:rsidR="00E233A9" w:rsidRPr="00141AF3" w:rsidRDefault="00E233A9" w:rsidP="00E233A9"/>
        </w:tc>
        <w:tc>
          <w:tcPr>
            <w:tcW w:w="7901" w:type="dxa"/>
          </w:tcPr>
          <w:p w14:paraId="2CBD386A" w14:textId="0E41AFE8" w:rsidR="00E233A9" w:rsidRPr="00141AF3" w:rsidRDefault="001F6A9E" w:rsidP="00E233A9">
            <w:pPr>
              <w:rPr>
                <w:b/>
                <w:highlight w:val="yellow"/>
              </w:rPr>
            </w:pPr>
            <w:r w:rsidRPr="00141AF3">
              <w:rPr>
                <w:b/>
              </w:rPr>
              <w:t>8 July 2022</w:t>
            </w:r>
          </w:p>
        </w:tc>
      </w:tr>
      <w:tr w:rsidR="00141AF3" w:rsidRPr="00141AF3" w14:paraId="1BEB3DCD" w14:textId="77777777" w:rsidTr="001C7063">
        <w:tc>
          <w:tcPr>
            <w:tcW w:w="1125" w:type="dxa"/>
          </w:tcPr>
          <w:p w14:paraId="501131E5" w14:textId="77777777" w:rsidR="00E233A9" w:rsidRPr="00141AF3" w:rsidRDefault="00E233A9" w:rsidP="00E233A9"/>
        </w:tc>
        <w:tc>
          <w:tcPr>
            <w:tcW w:w="7901" w:type="dxa"/>
          </w:tcPr>
          <w:p w14:paraId="3EB409DD" w14:textId="77777777" w:rsidR="00E233A9" w:rsidRPr="00141AF3" w:rsidRDefault="00E233A9" w:rsidP="00E233A9">
            <w:pPr>
              <w:rPr>
                <w:b/>
                <w:highlight w:val="yellow"/>
              </w:rPr>
            </w:pPr>
          </w:p>
        </w:tc>
      </w:tr>
    </w:tbl>
    <w:p w14:paraId="0FA630D8" w14:textId="77777777" w:rsidR="00FC6366" w:rsidRPr="00141AF3" w:rsidRDefault="00FC6366" w:rsidP="00FC6366"/>
    <w:sectPr w:rsidR="00FC6366" w:rsidRPr="00141AF3" w:rsidSect="005315E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F8809" w14:textId="77777777" w:rsidR="00E64993" w:rsidRDefault="00E64993" w:rsidP="005A5AEE">
      <w:pPr>
        <w:spacing w:after="0" w:line="240" w:lineRule="auto"/>
      </w:pPr>
      <w:r>
        <w:separator/>
      </w:r>
    </w:p>
  </w:endnote>
  <w:endnote w:type="continuationSeparator" w:id="0">
    <w:p w14:paraId="537817C2" w14:textId="77777777" w:rsidR="00E64993" w:rsidRDefault="00E64993" w:rsidP="005A5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CC7E" w14:textId="77777777" w:rsidR="00141AF3" w:rsidRDefault="00141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815687"/>
      <w:docPartObj>
        <w:docPartGallery w:val="Page Numbers (Bottom of Page)"/>
        <w:docPartUnique/>
      </w:docPartObj>
    </w:sdtPr>
    <w:sdtEndPr>
      <w:rPr>
        <w:noProof/>
      </w:rPr>
    </w:sdtEndPr>
    <w:sdtContent>
      <w:p w14:paraId="502115B7" w14:textId="77777777" w:rsidR="009B63C2" w:rsidRDefault="002C0C18">
        <w:pPr>
          <w:pStyle w:val="Footer"/>
          <w:jc w:val="center"/>
        </w:pPr>
        <w:r>
          <w:t xml:space="preserve"> </w:t>
        </w:r>
        <w:r w:rsidR="009B63C2">
          <w:fldChar w:fldCharType="begin"/>
        </w:r>
        <w:r w:rsidR="009B63C2">
          <w:instrText xml:space="preserve"> PAGE   \* MERGEFORMAT </w:instrText>
        </w:r>
        <w:r w:rsidR="009B63C2">
          <w:fldChar w:fldCharType="separate"/>
        </w:r>
        <w:r w:rsidR="006B1519">
          <w:rPr>
            <w:noProof/>
          </w:rPr>
          <w:t>4</w:t>
        </w:r>
        <w:r w:rsidR="009B63C2">
          <w:rPr>
            <w:noProof/>
          </w:rPr>
          <w:fldChar w:fldCharType="end"/>
        </w:r>
      </w:p>
    </w:sdtContent>
  </w:sdt>
  <w:p w14:paraId="204AFD6E" w14:textId="77777777" w:rsidR="009B63C2" w:rsidRDefault="009B63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A9C7" w14:textId="77777777" w:rsidR="00141AF3" w:rsidRDefault="00141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7344" w14:textId="77777777" w:rsidR="00E64993" w:rsidRDefault="00E64993" w:rsidP="005A5AEE">
      <w:pPr>
        <w:spacing w:after="0" w:line="240" w:lineRule="auto"/>
      </w:pPr>
      <w:r>
        <w:separator/>
      </w:r>
    </w:p>
  </w:footnote>
  <w:footnote w:type="continuationSeparator" w:id="0">
    <w:p w14:paraId="7606AB04" w14:textId="77777777" w:rsidR="00E64993" w:rsidRDefault="00E64993" w:rsidP="005A5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7436" w14:textId="77777777" w:rsidR="00141AF3" w:rsidRDefault="00141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A84B" w14:textId="4EA89514" w:rsidR="00141AF3" w:rsidRDefault="00141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E6A9" w14:textId="77777777" w:rsidR="00141AF3" w:rsidRDefault="00141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F69"/>
    <w:multiLevelType w:val="hybridMultilevel"/>
    <w:tmpl w:val="C928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41415"/>
    <w:multiLevelType w:val="hybridMultilevel"/>
    <w:tmpl w:val="B6161466"/>
    <w:lvl w:ilvl="0" w:tplc="9F4A4EF6">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10294"/>
    <w:multiLevelType w:val="hybridMultilevel"/>
    <w:tmpl w:val="4DA4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2023E"/>
    <w:multiLevelType w:val="hybridMultilevel"/>
    <w:tmpl w:val="D7A20E60"/>
    <w:lvl w:ilvl="0" w:tplc="477235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52419"/>
    <w:multiLevelType w:val="hybridMultilevel"/>
    <w:tmpl w:val="241A4F2C"/>
    <w:lvl w:ilvl="0" w:tplc="85E639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92D6C"/>
    <w:multiLevelType w:val="hybridMultilevel"/>
    <w:tmpl w:val="42BE07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135643"/>
    <w:multiLevelType w:val="hybridMultilevel"/>
    <w:tmpl w:val="F9C6B9FC"/>
    <w:lvl w:ilvl="0" w:tplc="30B61E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B14F64"/>
    <w:multiLevelType w:val="hybridMultilevel"/>
    <w:tmpl w:val="63645188"/>
    <w:lvl w:ilvl="0" w:tplc="B7EC77B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31F74"/>
    <w:multiLevelType w:val="hybridMultilevel"/>
    <w:tmpl w:val="E14A9240"/>
    <w:lvl w:ilvl="0" w:tplc="F9A272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871515"/>
    <w:multiLevelType w:val="hybridMultilevel"/>
    <w:tmpl w:val="1722C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E26C7C"/>
    <w:multiLevelType w:val="hybridMultilevel"/>
    <w:tmpl w:val="225C8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573C7B"/>
    <w:multiLevelType w:val="hybridMultilevel"/>
    <w:tmpl w:val="FBEE8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E15CFC"/>
    <w:multiLevelType w:val="hybridMultilevel"/>
    <w:tmpl w:val="DFE01836"/>
    <w:lvl w:ilvl="0" w:tplc="477235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6F5BE8"/>
    <w:multiLevelType w:val="hybridMultilevel"/>
    <w:tmpl w:val="1932D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3A508D"/>
    <w:multiLevelType w:val="hybridMultilevel"/>
    <w:tmpl w:val="CE92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EA03B5"/>
    <w:multiLevelType w:val="hybridMultilevel"/>
    <w:tmpl w:val="0A688E7C"/>
    <w:lvl w:ilvl="0" w:tplc="817E65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315BB6"/>
    <w:multiLevelType w:val="hybridMultilevel"/>
    <w:tmpl w:val="316A22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6F65348"/>
    <w:multiLevelType w:val="hybridMultilevel"/>
    <w:tmpl w:val="CCEC2AF2"/>
    <w:lvl w:ilvl="0" w:tplc="477235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482505"/>
    <w:multiLevelType w:val="hybridMultilevel"/>
    <w:tmpl w:val="51409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A03288"/>
    <w:multiLevelType w:val="hybridMultilevel"/>
    <w:tmpl w:val="771E459A"/>
    <w:lvl w:ilvl="0" w:tplc="D924FBC0">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0" w15:restartNumberingAfterBreak="0">
    <w:nsid w:val="59CE7516"/>
    <w:multiLevelType w:val="hybridMultilevel"/>
    <w:tmpl w:val="E5523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766066"/>
    <w:multiLevelType w:val="hybridMultilevel"/>
    <w:tmpl w:val="438A7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4B4516"/>
    <w:multiLevelType w:val="hybridMultilevel"/>
    <w:tmpl w:val="B7EE95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DBA00ED"/>
    <w:multiLevelType w:val="hybridMultilevel"/>
    <w:tmpl w:val="51409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97389B"/>
    <w:multiLevelType w:val="hybridMultilevel"/>
    <w:tmpl w:val="BB986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5365AF"/>
    <w:multiLevelType w:val="hybridMultilevel"/>
    <w:tmpl w:val="CE288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C57982"/>
    <w:multiLevelType w:val="hybridMultilevel"/>
    <w:tmpl w:val="97564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
  </w:num>
  <w:num w:numId="4">
    <w:abstractNumId w:val="5"/>
  </w:num>
  <w:num w:numId="5">
    <w:abstractNumId w:val="20"/>
  </w:num>
  <w:num w:numId="6">
    <w:abstractNumId w:val="4"/>
  </w:num>
  <w:num w:numId="7">
    <w:abstractNumId w:val="21"/>
  </w:num>
  <w:num w:numId="8">
    <w:abstractNumId w:val="0"/>
  </w:num>
  <w:num w:numId="9">
    <w:abstractNumId w:val="2"/>
  </w:num>
  <w:num w:numId="10">
    <w:abstractNumId w:val="26"/>
  </w:num>
  <w:num w:numId="11">
    <w:abstractNumId w:val="25"/>
  </w:num>
  <w:num w:numId="12">
    <w:abstractNumId w:val="15"/>
  </w:num>
  <w:num w:numId="13">
    <w:abstractNumId w:val="6"/>
  </w:num>
  <w:num w:numId="14">
    <w:abstractNumId w:val="17"/>
  </w:num>
  <w:num w:numId="15">
    <w:abstractNumId w:val="12"/>
  </w:num>
  <w:num w:numId="16">
    <w:abstractNumId w:val="3"/>
  </w:num>
  <w:num w:numId="17">
    <w:abstractNumId w:val="14"/>
  </w:num>
  <w:num w:numId="18">
    <w:abstractNumId w:val="19"/>
  </w:num>
  <w:num w:numId="19">
    <w:abstractNumId w:val="11"/>
  </w:num>
  <w:num w:numId="20">
    <w:abstractNumId w:val="7"/>
  </w:num>
  <w:num w:numId="21">
    <w:abstractNumId w:val="24"/>
  </w:num>
  <w:num w:numId="22">
    <w:abstractNumId w:val="8"/>
  </w:num>
  <w:num w:numId="23">
    <w:abstractNumId w:val="18"/>
  </w:num>
  <w:num w:numId="24">
    <w:abstractNumId w:val="13"/>
  </w:num>
  <w:num w:numId="25">
    <w:abstractNumId w:val="9"/>
  </w:num>
  <w:num w:numId="26">
    <w:abstractNumId w:val="2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66"/>
    <w:rsid w:val="00052273"/>
    <w:rsid w:val="0005559B"/>
    <w:rsid w:val="000563A1"/>
    <w:rsid w:val="000706B9"/>
    <w:rsid w:val="00071401"/>
    <w:rsid w:val="0007508F"/>
    <w:rsid w:val="00093CFE"/>
    <w:rsid w:val="000A3A06"/>
    <w:rsid w:val="000C1517"/>
    <w:rsid w:val="000D15F2"/>
    <w:rsid w:val="0010157A"/>
    <w:rsid w:val="00127116"/>
    <w:rsid w:val="001333E2"/>
    <w:rsid w:val="0013789F"/>
    <w:rsid w:val="00141AF3"/>
    <w:rsid w:val="00156228"/>
    <w:rsid w:val="00165253"/>
    <w:rsid w:val="001767BD"/>
    <w:rsid w:val="0019476B"/>
    <w:rsid w:val="001B4E7D"/>
    <w:rsid w:val="001B7AD1"/>
    <w:rsid w:val="001C05E0"/>
    <w:rsid w:val="001C7063"/>
    <w:rsid w:val="001E0731"/>
    <w:rsid w:val="001E23E4"/>
    <w:rsid w:val="001F6A9E"/>
    <w:rsid w:val="00210693"/>
    <w:rsid w:val="00212649"/>
    <w:rsid w:val="00231E6F"/>
    <w:rsid w:val="0023439C"/>
    <w:rsid w:val="00242500"/>
    <w:rsid w:val="00255BF5"/>
    <w:rsid w:val="00262DF5"/>
    <w:rsid w:val="0026422C"/>
    <w:rsid w:val="0028177D"/>
    <w:rsid w:val="00287F45"/>
    <w:rsid w:val="002947EC"/>
    <w:rsid w:val="002972A6"/>
    <w:rsid w:val="002B3188"/>
    <w:rsid w:val="002B6880"/>
    <w:rsid w:val="002B75C1"/>
    <w:rsid w:val="002C0C18"/>
    <w:rsid w:val="002D3B5B"/>
    <w:rsid w:val="002E541E"/>
    <w:rsid w:val="002E7B94"/>
    <w:rsid w:val="00300D42"/>
    <w:rsid w:val="003078B6"/>
    <w:rsid w:val="00322DAD"/>
    <w:rsid w:val="003252C8"/>
    <w:rsid w:val="00332795"/>
    <w:rsid w:val="003540CB"/>
    <w:rsid w:val="00366D8E"/>
    <w:rsid w:val="003769F7"/>
    <w:rsid w:val="00377E8B"/>
    <w:rsid w:val="00387C8E"/>
    <w:rsid w:val="00387D3A"/>
    <w:rsid w:val="00394844"/>
    <w:rsid w:val="003967DB"/>
    <w:rsid w:val="003A346B"/>
    <w:rsid w:val="003C593E"/>
    <w:rsid w:val="003D461C"/>
    <w:rsid w:val="003E3C70"/>
    <w:rsid w:val="00437488"/>
    <w:rsid w:val="00467310"/>
    <w:rsid w:val="00485D7D"/>
    <w:rsid w:val="0049645E"/>
    <w:rsid w:val="004A75F5"/>
    <w:rsid w:val="004B05B1"/>
    <w:rsid w:val="004B69BD"/>
    <w:rsid w:val="004B7C62"/>
    <w:rsid w:val="004C33B0"/>
    <w:rsid w:val="005315E0"/>
    <w:rsid w:val="005366C2"/>
    <w:rsid w:val="005727E0"/>
    <w:rsid w:val="00574DFF"/>
    <w:rsid w:val="0057689C"/>
    <w:rsid w:val="00577D9F"/>
    <w:rsid w:val="005A3C3E"/>
    <w:rsid w:val="005A5AEE"/>
    <w:rsid w:val="005A6AAC"/>
    <w:rsid w:val="005B6049"/>
    <w:rsid w:val="005D2B80"/>
    <w:rsid w:val="005E0D6E"/>
    <w:rsid w:val="005F04DE"/>
    <w:rsid w:val="005F4F59"/>
    <w:rsid w:val="00617C6E"/>
    <w:rsid w:val="00666C7B"/>
    <w:rsid w:val="006676DA"/>
    <w:rsid w:val="00687FE4"/>
    <w:rsid w:val="006A6E53"/>
    <w:rsid w:val="006B1519"/>
    <w:rsid w:val="006C2F46"/>
    <w:rsid w:val="006E5FC5"/>
    <w:rsid w:val="006F5BA6"/>
    <w:rsid w:val="00742BA3"/>
    <w:rsid w:val="00746BC5"/>
    <w:rsid w:val="00750A47"/>
    <w:rsid w:val="00756BE1"/>
    <w:rsid w:val="00762CC2"/>
    <w:rsid w:val="00766A1A"/>
    <w:rsid w:val="0079439D"/>
    <w:rsid w:val="00794F87"/>
    <w:rsid w:val="007B391B"/>
    <w:rsid w:val="007C224C"/>
    <w:rsid w:val="007D22FF"/>
    <w:rsid w:val="007F1F7C"/>
    <w:rsid w:val="007F7BD7"/>
    <w:rsid w:val="007F7CC5"/>
    <w:rsid w:val="00803FA9"/>
    <w:rsid w:val="008156F2"/>
    <w:rsid w:val="008259DB"/>
    <w:rsid w:val="00834C7B"/>
    <w:rsid w:val="00847668"/>
    <w:rsid w:val="00852A74"/>
    <w:rsid w:val="0089516D"/>
    <w:rsid w:val="008F0FBA"/>
    <w:rsid w:val="008F1BD6"/>
    <w:rsid w:val="00910838"/>
    <w:rsid w:val="00921200"/>
    <w:rsid w:val="00940551"/>
    <w:rsid w:val="00950ECA"/>
    <w:rsid w:val="009560CE"/>
    <w:rsid w:val="00966864"/>
    <w:rsid w:val="00972269"/>
    <w:rsid w:val="009728C9"/>
    <w:rsid w:val="00973ADC"/>
    <w:rsid w:val="0098047F"/>
    <w:rsid w:val="009913D1"/>
    <w:rsid w:val="0099729E"/>
    <w:rsid w:val="009A4D84"/>
    <w:rsid w:val="009B63C2"/>
    <w:rsid w:val="009C46A5"/>
    <w:rsid w:val="009E307E"/>
    <w:rsid w:val="009E614A"/>
    <w:rsid w:val="00A054FC"/>
    <w:rsid w:val="00A06D43"/>
    <w:rsid w:val="00A11A65"/>
    <w:rsid w:val="00A36451"/>
    <w:rsid w:val="00A553E6"/>
    <w:rsid w:val="00A60E97"/>
    <w:rsid w:val="00A81F62"/>
    <w:rsid w:val="00AA2D7F"/>
    <w:rsid w:val="00AD4AC5"/>
    <w:rsid w:val="00AD6205"/>
    <w:rsid w:val="00AE1D5C"/>
    <w:rsid w:val="00AF0357"/>
    <w:rsid w:val="00B2783F"/>
    <w:rsid w:val="00B335F1"/>
    <w:rsid w:val="00B63E3F"/>
    <w:rsid w:val="00B66536"/>
    <w:rsid w:val="00B7552D"/>
    <w:rsid w:val="00BA4AA3"/>
    <w:rsid w:val="00BC2145"/>
    <w:rsid w:val="00BC31A8"/>
    <w:rsid w:val="00BC5384"/>
    <w:rsid w:val="00BD060D"/>
    <w:rsid w:val="00BD33E7"/>
    <w:rsid w:val="00BD7737"/>
    <w:rsid w:val="00C1433D"/>
    <w:rsid w:val="00C14426"/>
    <w:rsid w:val="00C1478D"/>
    <w:rsid w:val="00C164D3"/>
    <w:rsid w:val="00C17060"/>
    <w:rsid w:val="00C2002B"/>
    <w:rsid w:val="00C239C8"/>
    <w:rsid w:val="00C631B8"/>
    <w:rsid w:val="00C642DC"/>
    <w:rsid w:val="00C66D3D"/>
    <w:rsid w:val="00C843DA"/>
    <w:rsid w:val="00C8648E"/>
    <w:rsid w:val="00C93DA1"/>
    <w:rsid w:val="00C95D5A"/>
    <w:rsid w:val="00CB1016"/>
    <w:rsid w:val="00CC1E5B"/>
    <w:rsid w:val="00CE62DE"/>
    <w:rsid w:val="00D02354"/>
    <w:rsid w:val="00D034CE"/>
    <w:rsid w:val="00D11C02"/>
    <w:rsid w:val="00D36399"/>
    <w:rsid w:val="00D530BE"/>
    <w:rsid w:val="00D63874"/>
    <w:rsid w:val="00D641BE"/>
    <w:rsid w:val="00D732BC"/>
    <w:rsid w:val="00D76B4C"/>
    <w:rsid w:val="00D93B6A"/>
    <w:rsid w:val="00DA044E"/>
    <w:rsid w:val="00DA2563"/>
    <w:rsid w:val="00DB5A46"/>
    <w:rsid w:val="00DB6447"/>
    <w:rsid w:val="00DB6690"/>
    <w:rsid w:val="00DC1ED4"/>
    <w:rsid w:val="00DE1FE2"/>
    <w:rsid w:val="00DE4F73"/>
    <w:rsid w:val="00DF0DC2"/>
    <w:rsid w:val="00DF16ED"/>
    <w:rsid w:val="00E0249C"/>
    <w:rsid w:val="00E0724F"/>
    <w:rsid w:val="00E174F1"/>
    <w:rsid w:val="00E233A9"/>
    <w:rsid w:val="00E42AB9"/>
    <w:rsid w:val="00E43E1F"/>
    <w:rsid w:val="00E47820"/>
    <w:rsid w:val="00E55C6B"/>
    <w:rsid w:val="00E6001B"/>
    <w:rsid w:val="00E64993"/>
    <w:rsid w:val="00E65908"/>
    <w:rsid w:val="00E83136"/>
    <w:rsid w:val="00E84B67"/>
    <w:rsid w:val="00EB7DAE"/>
    <w:rsid w:val="00EC05C1"/>
    <w:rsid w:val="00EC2E4D"/>
    <w:rsid w:val="00EE6675"/>
    <w:rsid w:val="00EF4E27"/>
    <w:rsid w:val="00F070F7"/>
    <w:rsid w:val="00F074D7"/>
    <w:rsid w:val="00F11798"/>
    <w:rsid w:val="00F14EE6"/>
    <w:rsid w:val="00F4508F"/>
    <w:rsid w:val="00FA0857"/>
    <w:rsid w:val="00FA7080"/>
    <w:rsid w:val="00FC350B"/>
    <w:rsid w:val="00FC6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AC629D"/>
  <w15:docId w15:val="{4F11C948-67AA-4FFF-969E-0F9F666F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0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22C"/>
    <w:pPr>
      <w:ind w:left="720"/>
      <w:contextualSpacing/>
    </w:pPr>
  </w:style>
  <w:style w:type="table" w:styleId="TableGrid">
    <w:name w:val="Table Grid"/>
    <w:basedOn w:val="TableNormal"/>
    <w:uiPriority w:val="59"/>
    <w:rsid w:val="00264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5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AEE"/>
  </w:style>
  <w:style w:type="paragraph" w:styleId="Footer">
    <w:name w:val="footer"/>
    <w:basedOn w:val="Normal"/>
    <w:link w:val="FooterChar"/>
    <w:uiPriority w:val="99"/>
    <w:unhideWhenUsed/>
    <w:rsid w:val="005A5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AEE"/>
  </w:style>
  <w:style w:type="character" w:styleId="CommentReference">
    <w:name w:val="annotation reference"/>
    <w:basedOn w:val="DefaultParagraphFont"/>
    <w:uiPriority w:val="99"/>
    <w:semiHidden/>
    <w:unhideWhenUsed/>
    <w:rsid w:val="000D15F2"/>
    <w:rPr>
      <w:sz w:val="16"/>
      <w:szCs w:val="16"/>
    </w:rPr>
  </w:style>
  <w:style w:type="paragraph" w:styleId="CommentText">
    <w:name w:val="annotation text"/>
    <w:basedOn w:val="Normal"/>
    <w:link w:val="CommentTextChar"/>
    <w:uiPriority w:val="99"/>
    <w:semiHidden/>
    <w:unhideWhenUsed/>
    <w:rsid w:val="000D15F2"/>
    <w:pPr>
      <w:spacing w:line="240" w:lineRule="auto"/>
    </w:pPr>
    <w:rPr>
      <w:sz w:val="20"/>
      <w:szCs w:val="20"/>
    </w:rPr>
  </w:style>
  <w:style w:type="character" w:customStyle="1" w:styleId="CommentTextChar">
    <w:name w:val="Comment Text Char"/>
    <w:basedOn w:val="DefaultParagraphFont"/>
    <w:link w:val="CommentText"/>
    <w:uiPriority w:val="99"/>
    <w:semiHidden/>
    <w:rsid w:val="000D15F2"/>
    <w:rPr>
      <w:sz w:val="20"/>
      <w:szCs w:val="20"/>
    </w:rPr>
  </w:style>
  <w:style w:type="paragraph" w:styleId="CommentSubject">
    <w:name w:val="annotation subject"/>
    <w:basedOn w:val="CommentText"/>
    <w:next w:val="CommentText"/>
    <w:link w:val="CommentSubjectChar"/>
    <w:uiPriority w:val="99"/>
    <w:semiHidden/>
    <w:unhideWhenUsed/>
    <w:rsid w:val="000D15F2"/>
    <w:rPr>
      <w:b/>
      <w:bCs/>
    </w:rPr>
  </w:style>
  <w:style w:type="character" w:customStyle="1" w:styleId="CommentSubjectChar">
    <w:name w:val="Comment Subject Char"/>
    <w:basedOn w:val="CommentTextChar"/>
    <w:link w:val="CommentSubject"/>
    <w:uiPriority w:val="99"/>
    <w:semiHidden/>
    <w:rsid w:val="000D15F2"/>
    <w:rPr>
      <w:b/>
      <w:bCs/>
      <w:sz w:val="20"/>
      <w:szCs w:val="20"/>
    </w:rPr>
  </w:style>
  <w:style w:type="paragraph" w:styleId="BalloonText">
    <w:name w:val="Balloon Text"/>
    <w:basedOn w:val="Normal"/>
    <w:link w:val="BalloonTextChar"/>
    <w:uiPriority w:val="99"/>
    <w:semiHidden/>
    <w:unhideWhenUsed/>
    <w:rsid w:val="000D1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929114">
      <w:bodyDiv w:val="1"/>
      <w:marLeft w:val="0"/>
      <w:marRight w:val="0"/>
      <w:marTop w:val="0"/>
      <w:marBottom w:val="0"/>
      <w:divBdr>
        <w:top w:val="none" w:sz="0" w:space="0" w:color="auto"/>
        <w:left w:val="none" w:sz="0" w:space="0" w:color="auto"/>
        <w:bottom w:val="none" w:sz="0" w:space="0" w:color="auto"/>
        <w:right w:val="none" w:sz="0" w:space="0" w:color="auto"/>
      </w:divBdr>
    </w:div>
    <w:div w:id="1016998344">
      <w:bodyDiv w:val="1"/>
      <w:marLeft w:val="0"/>
      <w:marRight w:val="0"/>
      <w:marTop w:val="0"/>
      <w:marBottom w:val="0"/>
      <w:divBdr>
        <w:top w:val="none" w:sz="0" w:space="0" w:color="auto"/>
        <w:left w:val="none" w:sz="0" w:space="0" w:color="auto"/>
        <w:bottom w:val="none" w:sz="0" w:space="0" w:color="auto"/>
        <w:right w:val="none" w:sz="0" w:space="0" w:color="auto"/>
      </w:divBdr>
    </w:div>
    <w:div w:id="1070347250">
      <w:bodyDiv w:val="1"/>
      <w:marLeft w:val="0"/>
      <w:marRight w:val="0"/>
      <w:marTop w:val="0"/>
      <w:marBottom w:val="0"/>
      <w:divBdr>
        <w:top w:val="none" w:sz="0" w:space="0" w:color="auto"/>
        <w:left w:val="none" w:sz="0" w:space="0" w:color="auto"/>
        <w:bottom w:val="none" w:sz="0" w:space="0" w:color="auto"/>
        <w:right w:val="none" w:sz="0" w:space="0" w:color="auto"/>
      </w:divBdr>
    </w:div>
    <w:div w:id="1387728689">
      <w:bodyDiv w:val="1"/>
      <w:marLeft w:val="0"/>
      <w:marRight w:val="0"/>
      <w:marTop w:val="0"/>
      <w:marBottom w:val="0"/>
      <w:divBdr>
        <w:top w:val="none" w:sz="0" w:space="0" w:color="auto"/>
        <w:left w:val="none" w:sz="0" w:space="0" w:color="auto"/>
        <w:bottom w:val="none" w:sz="0" w:space="0" w:color="auto"/>
        <w:right w:val="none" w:sz="0" w:space="0" w:color="auto"/>
      </w:divBdr>
    </w:div>
    <w:div w:id="183599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AEC03-40B3-422E-AC18-C82A9DDC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1810</Words>
  <Characters>10319</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Bennett, Suzanne</cp:lastModifiedBy>
  <cp:revision>2</cp:revision>
  <cp:lastPrinted>2015-11-09T09:49:00Z</cp:lastPrinted>
  <dcterms:created xsi:type="dcterms:W3CDTF">2022-07-19T09:22:00Z</dcterms:created>
  <dcterms:modified xsi:type="dcterms:W3CDTF">2022-07-19T09:22:00Z</dcterms:modified>
</cp:coreProperties>
</file>