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FE5F" w14:textId="47A345C2" w:rsidR="003D09CA" w:rsidRPr="00C572B0" w:rsidRDefault="00B744A6" w:rsidP="003D09CA">
      <w:pPr>
        <w:spacing w:after="0"/>
        <w:rPr>
          <w:b/>
          <w:bCs/>
          <w:sz w:val="32"/>
          <w:szCs w:val="32"/>
        </w:rPr>
      </w:pPr>
      <w:r>
        <w:rPr>
          <w:b/>
          <w:bCs/>
          <w:sz w:val="32"/>
          <w:szCs w:val="32"/>
        </w:rPr>
        <w:t>Coventry Monitoring Officers (CMO) Role and Organisation</w:t>
      </w:r>
    </w:p>
    <w:p w14:paraId="389103E0" w14:textId="77777777" w:rsidR="00D216FA" w:rsidRDefault="00D216FA" w:rsidP="003D09CA">
      <w:pPr>
        <w:spacing w:after="0"/>
        <w:rPr>
          <w:b/>
          <w:bCs/>
        </w:rPr>
      </w:pPr>
    </w:p>
    <w:p w14:paraId="38AB0787" w14:textId="305004AA" w:rsidR="00C343A9" w:rsidRDefault="00A83CA8" w:rsidP="00C343A9">
      <w:pPr>
        <w:spacing w:after="0"/>
        <w:rPr>
          <w:b/>
          <w:bCs/>
          <w:color w:val="0070C0"/>
        </w:rPr>
      </w:pPr>
      <w:r>
        <w:rPr>
          <w:b/>
          <w:bCs/>
          <w:color w:val="0070C0"/>
        </w:rPr>
        <w:t>What is the purpose of CMO visits?</w:t>
      </w:r>
    </w:p>
    <w:p w14:paraId="254BB437" w14:textId="77777777" w:rsidR="00A83CA8" w:rsidRDefault="00A83CA8" w:rsidP="00C343A9">
      <w:pPr>
        <w:spacing w:after="0"/>
        <w:rPr>
          <w:b/>
          <w:bCs/>
          <w:color w:val="0070C0"/>
        </w:rPr>
      </w:pPr>
    </w:p>
    <w:p w14:paraId="436906EE" w14:textId="77777777" w:rsidR="00A83CA8" w:rsidRDefault="00A83CA8" w:rsidP="00A83CA8">
      <w:pPr>
        <w:spacing w:after="0"/>
      </w:pPr>
      <w:r>
        <w:t>The purpose of CMO visits is:</w:t>
      </w:r>
    </w:p>
    <w:p w14:paraId="2F3BB838" w14:textId="77777777" w:rsidR="00A83CA8" w:rsidRDefault="00A83CA8" w:rsidP="00A83CA8">
      <w:pPr>
        <w:pStyle w:val="ListParagraph"/>
        <w:numPr>
          <w:ilvl w:val="0"/>
          <w:numId w:val="13"/>
        </w:numPr>
        <w:spacing w:after="0"/>
      </w:pPr>
      <w:r>
        <w:t>To monitor school level progress against agreed Coventry Education Partnership priorities</w:t>
      </w:r>
    </w:p>
    <w:p w14:paraId="21171B6E" w14:textId="77777777" w:rsidR="00A83CA8" w:rsidRDefault="00A83CA8" w:rsidP="00A83CA8">
      <w:pPr>
        <w:pStyle w:val="ListParagraph"/>
        <w:numPr>
          <w:ilvl w:val="0"/>
          <w:numId w:val="13"/>
        </w:numPr>
        <w:spacing w:after="0"/>
      </w:pPr>
      <w:r>
        <w:t>To provide the Local Authority with information regarding schools’ effectiveness in meeting statutory duties</w:t>
      </w:r>
    </w:p>
    <w:p w14:paraId="0E8411B2" w14:textId="77777777" w:rsidR="00A83CA8" w:rsidRDefault="00A83CA8" w:rsidP="00A83CA8">
      <w:pPr>
        <w:pStyle w:val="ListParagraph"/>
        <w:numPr>
          <w:ilvl w:val="0"/>
          <w:numId w:val="13"/>
        </w:numPr>
        <w:spacing w:after="0"/>
      </w:pPr>
      <w:r>
        <w:t>To support headteachers in monitoring particular aspects of their school’s effectiveness</w:t>
      </w:r>
    </w:p>
    <w:p w14:paraId="7BA79F1F" w14:textId="77777777" w:rsidR="00A83CA8" w:rsidRDefault="00A83CA8" w:rsidP="00A83CA8">
      <w:pPr>
        <w:pStyle w:val="ListParagraph"/>
        <w:numPr>
          <w:ilvl w:val="0"/>
          <w:numId w:val="13"/>
        </w:numPr>
        <w:spacing w:after="0"/>
      </w:pPr>
      <w:r>
        <w:t xml:space="preserve">To identify strengths in practice that can be shared with the wider school to school support </w:t>
      </w:r>
      <w:proofErr w:type="gramStart"/>
      <w:r>
        <w:t>system</w:t>
      </w:r>
      <w:proofErr w:type="gramEnd"/>
    </w:p>
    <w:p w14:paraId="689050B6" w14:textId="77777777" w:rsidR="00A83CA8" w:rsidRDefault="00A83CA8" w:rsidP="00A83CA8">
      <w:pPr>
        <w:pStyle w:val="ListParagraph"/>
        <w:numPr>
          <w:ilvl w:val="0"/>
          <w:numId w:val="13"/>
        </w:numPr>
        <w:spacing w:after="0"/>
      </w:pPr>
      <w:r>
        <w:t xml:space="preserve">To identify any areas of significant concern which could require increased levels of </w:t>
      </w:r>
      <w:proofErr w:type="gramStart"/>
      <w:r>
        <w:t>support</w:t>
      </w:r>
      <w:proofErr w:type="gramEnd"/>
    </w:p>
    <w:p w14:paraId="0375380D" w14:textId="77777777" w:rsidR="00A83CA8" w:rsidRDefault="00A83CA8" w:rsidP="00A83CA8">
      <w:pPr>
        <w:pStyle w:val="ListParagraph"/>
        <w:numPr>
          <w:ilvl w:val="0"/>
          <w:numId w:val="13"/>
        </w:numPr>
        <w:spacing w:after="0"/>
      </w:pPr>
      <w:r>
        <w:t xml:space="preserve">To support headteachers in identifying and articulating areas for development and provide an opportunity for discussing how these will be </w:t>
      </w:r>
      <w:proofErr w:type="gramStart"/>
      <w:r>
        <w:t>tackled</w:t>
      </w:r>
      <w:proofErr w:type="gramEnd"/>
    </w:p>
    <w:p w14:paraId="5887F9DA" w14:textId="77777777" w:rsidR="00A83CA8" w:rsidRDefault="00A83CA8" w:rsidP="00C343A9">
      <w:pPr>
        <w:spacing w:after="0"/>
        <w:rPr>
          <w:b/>
          <w:bCs/>
          <w:color w:val="0070C0"/>
        </w:rPr>
      </w:pPr>
    </w:p>
    <w:p w14:paraId="5F372BEC" w14:textId="27463CAC" w:rsidR="00A83CA8" w:rsidRDefault="00A83CA8" w:rsidP="00C343A9">
      <w:pPr>
        <w:spacing w:after="0"/>
        <w:rPr>
          <w:b/>
          <w:bCs/>
          <w:color w:val="0070C0"/>
        </w:rPr>
      </w:pPr>
      <w:r>
        <w:rPr>
          <w:b/>
          <w:bCs/>
          <w:color w:val="0070C0"/>
        </w:rPr>
        <w:t>How are CMO visits structured?</w:t>
      </w:r>
    </w:p>
    <w:p w14:paraId="0659B5EE" w14:textId="77777777" w:rsidR="00A83CA8" w:rsidRDefault="00A83CA8" w:rsidP="00C343A9">
      <w:pPr>
        <w:spacing w:after="0"/>
        <w:rPr>
          <w:b/>
          <w:bCs/>
          <w:color w:val="0070C0"/>
        </w:rPr>
      </w:pPr>
    </w:p>
    <w:p w14:paraId="4C926461" w14:textId="77777777" w:rsidR="00A83CA8" w:rsidRDefault="00A83CA8" w:rsidP="00A83CA8">
      <w:pPr>
        <w:spacing w:after="0"/>
      </w:pPr>
      <w:r>
        <w:t>CMO visits are structured into three parts:</w:t>
      </w:r>
    </w:p>
    <w:tbl>
      <w:tblPr>
        <w:tblStyle w:val="TableGrid"/>
        <w:tblW w:w="0" w:type="auto"/>
        <w:tblLook w:val="04A0" w:firstRow="1" w:lastRow="0" w:firstColumn="1" w:lastColumn="0" w:noHBand="0" w:noVBand="1"/>
      </w:tblPr>
      <w:tblGrid>
        <w:gridCol w:w="2689"/>
        <w:gridCol w:w="6939"/>
      </w:tblGrid>
      <w:tr w:rsidR="00A83CA8" w14:paraId="3163135E" w14:textId="77777777" w:rsidTr="00886B5B">
        <w:tc>
          <w:tcPr>
            <w:tcW w:w="2689" w:type="dxa"/>
          </w:tcPr>
          <w:p w14:paraId="2721CB89" w14:textId="77777777" w:rsidR="00A83CA8" w:rsidRDefault="00A83CA8" w:rsidP="00886B5B">
            <w:pPr>
              <w:pStyle w:val="ListParagraph"/>
              <w:numPr>
                <w:ilvl w:val="0"/>
                <w:numId w:val="11"/>
              </w:numPr>
            </w:pPr>
            <w:r>
              <w:t>Establishing context</w:t>
            </w:r>
          </w:p>
        </w:tc>
        <w:tc>
          <w:tcPr>
            <w:tcW w:w="6939" w:type="dxa"/>
          </w:tcPr>
          <w:p w14:paraId="568A08A1" w14:textId="77777777" w:rsidR="00A83CA8" w:rsidRDefault="00A83CA8" w:rsidP="00886B5B">
            <w:r>
              <w:t>The first conversation will always focus on headteacher wellbeing.</w:t>
            </w:r>
          </w:p>
          <w:p w14:paraId="0879FBBB" w14:textId="77777777" w:rsidR="00A83CA8" w:rsidRDefault="00A83CA8" w:rsidP="00886B5B"/>
          <w:p w14:paraId="4ABAF658" w14:textId="77777777" w:rsidR="00A83CA8" w:rsidRDefault="00A83CA8" w:rsidP="00886B5B">
            <w:r>
              <w:t>Following this, a set of standard questions will be covered for all schools.  Some of these will be pre-populated but could still require discussion between the CMO and head.</w:t>
            </w:r>
          </w:p>
          <w:p w14:paraId="01897DC4" w14:textId="77777777" w:rsidR="00A83CA8" w:rsidRDefault="00A83CA8" w:rsidP="00886B5B"/>
          <w:p w14:paraId="12AA7BFB" w14:textId="77777777" w:rsidR="00A83CA8" w:rsidRDefault="00A83CA8" w:rsidP="00886B5B">
            <w:r>
              <w:t>This section will include a focus on the Coventry Education Priorities.</w:t>
            </w:r>
          </w:p>
        </w:tc>
      </w:tr>
      <w:tr w:rsidR="00A83CA8" w14:paraId="793314E6" w14:textId="77777777" w:rsidTr="00886B5B">
        <w:tc>
          <w:tcPr>
            <w:tcW w:w="2689" w:type="dxa"/>
          </w:tcPr>
          <w:p w14:paraId="40EAD18E" w14:textId="77777777" w:rsidR="00A83CA8" w:rsidRDefault="00A83CA8" w:rsidP="00886B5B">
            <w:pPr>
              <w:pStyle w:val="ListParagraph"/>
              <w:numPr>
                <w:ilvl w:val="0"/>
                <w:numId w:val="11"/>
              </w:numPr>
            </w:pPr>
            <w:r>
              <w:t>“On the Ground”</w:t>
            </w:r>
          </w:p>
        </w:tc>
        <w:tc>
          <w:tcPr>
            <w:tcW w:w="6939" w:type="dxa"/>
          </w:tcPr>
          <w:p w14:paraId="0B7612F6" w14:textId="77777777" w:rsidR="00A83CA8" w:rsidRDefault="00A83CA8" w:rsidP="00886B5B">
            <w:r>
              <w:t>The second part of the visit will provide an opportunity for the CMO to monitor “on the ground” evidence.  The expectation is that this part would take up the largest amount of time during the visit.</w:t>
            </w:r>
          </w:p>
          <w:p w14:paraId="4BC22568" w14:textId="77777777" w:rsidR="00A83CA8" w:rsidRDefault="00A83CA8" w:rsidP="00886B5B"/>
          <w:p w14:paraId="7221EFE7" w14:textId="77777777" w:rsidR="00A83CA8" w:rsidRDefault="00A83CA8" w:rsidP="00886B5B">
            <w:r>
              <w:t>The focus and structure should be agreed, ahead of the visit, by the CMO and headteacher.  The headteacher can use this opportunity to focus on an area most useful to the school’s improvement journey.</w:t>
            </w:r>
          </w:p>
          <w:p w14:paraId="1AFD6B0E" w14:textId="77777777" w:rsidR="00A83CA8" w:rsidRDefault="00A83CA8" w:rsidP="00886B5B"/>
          <w:p w14:paraId="0700AE90" w14:textId="77777777" w:rsidR="00A83CA8" w:rsidRDefault="00A83CA8" w:rsidP="00886B5B">
            <w:r>
              <w:t>The focus could be, for example:</w:t>
            </w:r>
          </w:p>
          <w:p w14:paraId="40357FD0" w14:textId="77777777" w:rsidR="00A83CA8" w:rsidRDefault="00A83CA8" w:rsidP="00886B5B">
            <w:pPr>
              <w:pStyle w:val="ListParagraph"/>
              <w:numPr>
                <w:ilvl w:val="0"/>
                <w:numId w:val="12"/>
              </w:numPr>
            </w:pPr>
            <w:r>
              <w:t>A curriculum area or aspect of a curriculum area</w:t>
            </w:r>
          </w:p>
          <w:p w14:paraId="5F751C90" w14:textId="77777777" w:rsidR="00A83CA8" w:rsidRDefault="00A83CA8" w:rsidP="00886B5B">
            <w:pPr>
              <w:pStyle w:val="ListParagraph"/>
              <w:numPr>
                <w:ilvl w:val="0"/>
                <w:numId w:val="12"/>
              </w:numPr>
            </w:pPr>
            <w:r>
              <w:t>Subject leadership</w:t>
            </w:r>
          </w:p>
          <w:p w14:paraId="2AD59D86" w14:textId="77777777" w:rsidR="00A83CA8" w:rsidRDefault="00A83CA8" w:rsidP="00886B5B">
            <w:pPr>
              <w:pStyle w:val="ListParagraph"/>
              <w:numPr>
                <w:ilvl w:val="0"/>
                <w:numId w:val="12"/>
              </w:numPr>
            </w:pPr>
            <w:r>
              <w:t>Behaviour &amp; Attitudes</w:t>
            </w:r>
          </w:p>
          <w:p w14:paraId="6008F605" w14:textId="77777777" w:rsidR="00A83CA8" w:rsidRDefault="00A83CA8" w:rsidP="00886B5B">
            <w:pPr>
              <w:pStyle w:val="ListParagraph"/>
              <w:numPr>
                <w:ilvl w:val="0"/>
                <w:numId w:val="12"/>
              </w:numPr>
            </w:pPr>
            <w:r>
              <w:t>SEND</w:t>
            </w:r>
          </w:p>
          <w:p w14:paraId="52D2FD93" w14:textId="77777777" w:rsidR="00A83CA8" w:rsidRDefault="00A83CA8" w:rsidP="00886B5B">
            <w:pPr>
              <w:pStyle w:val="ListParagraph"/>
              <w:numPr>
                <w:ilvl w:val="0"/>
                <w:numId w:val="12"/>
              </w:numPr>
            </w:pPr>
            <w:r>
              <w:t>EAL</w:t>
            </w:r>
          </w:p>
          <w:p w14:paraId="0356CF7E" w14:textId="77777777" w:rsidR="00A83CA8" w:rsidRDefault="00A83CA8" w:rsidP="00886B5B">
            <w:pPr>
              <w:pStyle w:val="ListParagraph"/>
              <w:numPr>
                <w:ilvl w:val="0"/>
                <w:numId w:val="12"/>
              </w:numPr>
            </w:pPr>
            <w:r>
              <w:t>EYFS</w:t>
            </w:r>
          </w:p>
          <w:p w14:paraId="3462B525" w14:textId="77777777" w:rsidR="00A83CA8" w:rsidRDefault="00A83CA8" w:rsidP="00886B5B">
            <w:pPr>
              <w:pStyle w:val="ListParagraph"/>
              <w:numPr>
                <w:ilvl w:val="0"/>
                <w:numId w:val="12"/>
              </w:numPr>
            </w:pPr>
            <w:r>
              <w:t>Personal Development</w:t>
            </w:r>
          </w:p>
          <w:p w14:paraId="49CC11E6" w14:textId="77777777" w:rsidR="00A83CA8" w:rsidRDefault="00A83CA8" w:rsidP="00886B5B"/>
          <w:p w14:paraId="34D78D01" w14:textId="77777777" w:rsidR="00A83CA8" w:rsidRDefault="00A83CA8" w:rsidP="00886B5B">
            <w:r>
              <w:t>Which could be monitored through, for example:</w:t>
            </w:r>
          </w:p>
          <w:p w14:paraId="4C494125" w14:textId="77777777" w:rsidR="00A83CA8" w:rsidRDefault="00A83CA8" w:rsidP="00886B5B">
            <w:pPr>
              <w:pStyle w:val="ListParagraph"/>
              <w:numPr>
                <w:ilvl w:val="0"/>
                <w:numId w:val="14"/>
              </w:numPr>
            </w:pPr>
            <w:r>
              <w:t>Learning Walk</w:t>
            </w:r>
          </w:p>
          <w:p w14:paraId="315503DB" w14:textId="77777777" w:rsidR="00A83CA8" w:rsidRDefault="00A83CA8" w:rsidP="00886B5B">
            <w:pPr>
              <w:pStyle w:val="ListParagraph"/>
              <w:numPr>
                <w:ilvl w:val="0"/>
                <w:numId w:val="14"/>
              </w:numPr>
            </w:pPr>
            <w:r>
              <w:t>Lesson visits</w:t>
            </w:r>
          </w:p>
          <w:p w14:paraId="2581B31D" w14:textId="77777777" w:rsidR="00A83CA8" w:rsidRDefault="00A83CA8" w:rsidP="00886B5B">
            <w:pPr>
              <w:pStyle w:val="ListParagraph"/>
              <w:numPr>
                <w:ilvl w:val="0"/>
                <w:numId w:val="14"/>
              </w:numPr>
            </w:pPr>
            <w:r>
              <w:t>Pupil voice</w:t>
            </w:r>
          </w:p>
          <w:p w14:paraId="7BC12F1B" w14:textId="77777777" w:rsidR="00A83CA8" w:rsidRDefault="00A83CA8" w:rsidP="00886B5B">
            <w:pPr>
              <w:pStyle w:val="ListParagraph"/>
              <w:numPr>
                <w:ilvl w:val="0"/>
                <w:numId w:val="14"/>
              </w:numPr>
            </w:pPr>
            <w:r>
              <w:t>Staff voice</w:t>
            </w:r>
          </w:p>
          <w:p w14:paraId="3D391B44" w14:textId="77777777" w:rsidR="00A83CA8" w:rsidRDefault="00A83CA8" w:rsidP="00886B5B">
            <w:pPr>
              <w:pStyle w:val="ListParagraph"/>
              <w:numPr>
                <w:ilvl w:val="0"/>
                <w:numId w:val="14"/>
              </w:numPr>
            </w:pPr>
            <w:r>
              <w:t>Meetings with subject leads</w:t>
            </w:r>
          </w:p>
          <w:p w14:paraId="52D7CE4D" w14:textId="77777777" w:rsidR="00A83CA8" w:rsidRDefault="00A83CA8" w:rsidP="00886B5B">
            <w:pPr>
              <w:pStyle w:val="ListParagraph"/>
              <w:numPr>
                <w:ilvl w:val="0"/>
                <w:numId w:val="14"/>
              </w:numPr>
            </w:pPr>
            <w:r>
              <w:t>Work scrutiny</w:t>
            </w:r>
          </w:p>
          <w:p w14:paraId="3C124E91" w14:textId="77777777" w:rsidR="00A83CA8" w:rsidRDefault="00A83CA8" w:rsidP="00886B5B"/>
          <w:p w14:paraId="255CEE6A" w14:textId="77777777" w:rsidR="00A83CA8" w:rsidRDefault="00A83CA8" w:rsidP="00886B5B">
            <w:r>
              <w:lastRenderedPageBreak/>
              <w:t>A general school tour would not normally be the agreed focus for a CMO visit but may well be useful on occasions where a CMO is visiting a school for the first time.</w:t>
            </w:r>
          </w:p>
        </w:tc>
      </w:tr>
      <w:tr w:rsidR="00A83CA8" w14:paraId="42BE1D9B" w14:textId="77777777" w:rsidTr="00886B5B">
        <w:tc>
          <w:tcPr>
            <w:tcW w:w="2689" w:type="dxa"/>
          </w:tcPr>
          <w:p w14:paraId="37B5A4D4" w14:textId="77777777" w:rsidR="00A83CA8" w:rsidRDefault="00A83CA8" w:rsidP="00886B5B">
            <w:pPr>
              <w:pStyle w:val="ListParagraph"/>
              <w:numPr>
                <w:ilvl w:val="0"/>
                <w:numId w:val="11"/>
              </w:numPr>
            </w:pPr>
            <w:r>
              <w:lastRenderedPageBreak/>
              <w:t>Agreeing areas for development</w:t>
            </w:r>
          </w:p>
        </w:tc>
        <w:tc>
          <w:tcPr>
            <w:tcW w:w="6939" w:type="dxa"/>
          </w:tcPr>
          <w:p w14:paraId="4E813ACC" w14:textId="77777777" w:rsidR="00A83CA8" w:rsidRDefault="00A83CA8" w:rsidP="00886B5B">
            <w:r>
              <w:t>The CMO and headteacher will agree areas for development moving forward.</w:t>
            </w:r>
          </w:p>
          <w:p w14:paraId="4EB97F85" w14:textId="77777777" w:rsidR="00A83CA8" w:rsidRDefault="00A83CA8" w:rsidP="00886B5B">
            <w:pPr>
              <w:pStyle w:val="ListParagraph"/>
              <w:numPr>
                <w:ilvl w:val="0"/>
                <w:numId w:val="15"/>
              </w:numPr>
            </w:pPr>
            <w:r>
              <w:t xml:space="preserve">These should arise from discussions during the visit and may well link to areas already identified by the school – areas for development will not be generated and recorded unless </w:t>
            </w:r>
            <w:proofErr w:type="gramStart"/>
            <w:r>
              <w:t>needed</w:t>
            </w:r>
            <w:proofErr w:type="gramEnd"/>
          </w:p>
          <w:p w14:paraId="3D5E023C" w14:textId="77777777" w:rsidR="00A83CA8" w:rsidRDefault="00A83CA8" w:rsidP="00886B5B">
            <w:pPr>
              <w:pStyle w:val="ListParagraph"/>
              <w:numPr>
                <w:ilvl w:val="0"/>
                <w:numId w:val="15"/>
              </w:numPr>
            </w:pPr>
            <w:r>
              <w:t xml:space="preserve"> If there are multiple CMO visits within a year, these will be reviewed at subsequent </w:t>
            </w:r>
            <w:proofErr w:type="gramStart"/>
            <w:r>
              <w:t>visits</w:t>
            </w:r>
            <w:proofErr w:type="gramEnd"/>
          </w:p>
          <w:p w14:paraId="5A88875F" w14:textId="77777777" w:rsidR="00A83CA8" w:rsidRDefault="00A83CA8" w:rsidP="00886B5B">
            <w:pPr>
              <w:pStyle w:val="ListParagraph"/>
              <w:numPr>
                <w:ilvl w:val="0"/>
                <w:numId w:val="15"/>
              </w:numPr>
            </w:pPr>
            <w:r>
              <w:t>If there is only one CMO visit in a year, areas for development will still be identified and the recommendation would be that these are discussed / reviewed by those responsible for governance</w:t>
            </w:r>
          </w:p>
        </w:tc>
      </w:tr>
    </w:tbl>
    <w:p w14:paraId="128291D6" w14:textId="77777777" w:rsidR="00A83CA8" w:rsidRDefault="00A83CA8" w:rsidP="00A83CA8">
      <w:pPr>
        <w:spacing w:after="0"/>
      </w:pPr>
    </w:p>
    <w:p w14:paraId="36218001" w14:textId="77777777" w:rsidR="00A83CA8" w:rsidRDefault="00A83CA8" w:rsidP="00A83CA8">
      <w:pPr>
        <w:spacing w:after="0"/>
      </w:pPr>
      <w:r>
        <w:t>If a school has multiple visits in the school year, the context questions will be covered to review any relevant updates but should not take as long to complete.</w:t>
      </w:r>
    </w:p>
    <w:p w14:paraId="3E388838" w14:textId="77777777" w:rsidR="00A83CA8" w:rsidRDefault="00A83CA8" w:rsidP="00A83CA8">
      <w:pPr>
        <w:spacing w:after="0"/>
      </w:pPr>
    </w:p>
    <w:p w14:paraId="19CEAEBA" w14:textId="77777777" w:rsidR="00A83CA8" w:rsidRDefault="00A83CA8" w:rsidP="00A83CA8">
      <w:pPr>
        <w:spacing w:after="0"/>
      </w:pPr>
      <w:r>
        <w:t>CMOs are provided with a standard CMO Record of Visit to document evidence from each visit to school.</w:t>
      </w:r>
    </w:p>
    <w:p w14:paraId="2911DC01" w14:textId="77777777" w:rsidR="00A83CA8" w:rsidRDefault="00A83CA8" w:rsidP="00A83CA8">
      <w:pPr>
        <w:spacing w:after="0"/>
      </w:pPr>
    </w:p>
    <w:p w14:paraId="2D31E250" w14:textId="77777777" w:rsidR="00A83CA8" w:rsidRDefault="00A83CA8" w:rsidP="00A83CA8">
      <w:pPr>
        <w:spacing w:after="0"/>
      </w:pPr>
      <w:r>
        <w:t xml:space="preserve">CMOs organise their own diaries and will attempt to agree visits which fit with criteria that are important to schools, </w:t>
      </w:r>
      <w:proofErr w:type="gramStart"/>
      <w:r>
        <w:t>e.g.</w:t>
      </w:r>
      <w:proofErr w:type="gramEnd"/>
      <w:r>
        <w:t xml:space="preserve"> lining up with Ofsted inspection windows.</w:t>
      </w:r>
    </w:p>
    <w:p w14:paraId="6B25146B" w14:textId="77777777" w:rsidR="00A83CA8" w:rsidRDefault="00A83CA8" w:rsidP="00C343A9">
      <w:pPr>
        <w:spacing w:after="0"/>
        <w:rPr>
          <w:b/>
          <w:bCs/>
          <w:color w:val="0070C0"/>
        </w:rPr>
      </w:pPr>
    </w:p>
    <w:p w14:paraId="2D90DDB8" w14:textId="77777777" w:rsidR="00A83CA8" w:rsidRDefault="00A83CA8" w:rsidP="00C343A9">
      <w:pPr>
        <w:spacing w:after="0"/>
        <w:rPr>
          <w:b/>
          <w:bCs/>
          <w:color w:val="0070C0"/>
        </w:rPr>
      </w:pPr>
    </w:p>
    <w:p w14:paraId="144C971E" w14:textId="77777777" w:rsidR="00C343A9" w:rsidRDefault="00C343A9" w:rsidP="00C343A9">
      <w:pPr>
        <w:spacing w:after="0"/>
        <w:rPr>
          <w:b/>
          <w:bCs/>
          <w:color w:val="0070C0"/>
        </w:rPr>
      </w:pPr>
      <w:r>
        <w:rPr>
          <w:b/>
          <w:bCs/>
          <w:color w:val="0070C0"/>
        </w:rPr>
        <w:t>How is CMO allocation affected by categorisation?</w:t>
      </w:r>
    </w:p>
    <w:p w14:paraId="594E21E7" w14:textId="77777777" w:rsidR="00C343A9" w:rsidRDefault="00C343A9" w:rsidP="00C343A9">
      <w:pPr>
        <w:spacing w:after="0"/>
        <w:rPr>
          <w:b/>
          <w:bCs/>
          <w:color w:val="0070C0"/>
        </w:rPr>
      </w:pPr>
    </w:p>
    <w:p w14:paraId="39CD71EB" w14:textId="3CCDA804" w:rsidR="00A83CA8" w:rsidRPr="00A83CA8" w:rsidRDefault="00A83CA8" w:rsidP="00C343A9">
      <w:pPr>
        <w:spacing w:after="0"/>
        <w:rPr>
          <w:color w:val="000000" w:themeColor="text1"/>
        </w:rPr>
      </w:pPr>
      <w:r w:rsidRPr="00A83CA8">
        <w:rPr>
          <w:color w:val="000000" w:themeColor="text1"/>
        </w:rPr>
        <w:t>For primary schools, this depends on categorisation – a separate document explains how primary schools are categorised.</w:t>
      </w:r>
    </w:p>
    <w:tbl>
      <w:tblPr>
        <w:tblStyle w:val="TableGrid"/>
        <w:tblW w:w="0" w:type="auto"/>
        <w:tblLook w:val="04A0" w:firstRow="1" w:lastRow="0" w:firstColumn="1" w:lastColumn="0" w:noHBand="0" w:noVBand="1"/>
      </w:tblPr>
      <w:tblGrid>
        <w:gridCol w:w="1838"/>
        <w:gridCol w:w="2410"/>
        <w:gridCol w:w="5103"/>
      </w:tblGrid>
      <w:tr w:rsidR="00C343A9" w14:paraId="64955D53" w14:textId="77777777" w:rsidTr="00C80367">
        <w:trPr>
          <w:trHeight w:val="328"/>
        </w:trPr>
        <w:tc>
          <w:tcPr>
            <w:tcW w:w="1838" w:type="dxa"/>
            <w:vAlign w:val="center"/>
          </w:tcPr>
          <w:p w14:paraId="25778A1D" w14:textId="77777777" w:rsidR="00C343A9" w:rsidRPr="009E71AD" w:rsidRDefault="00C343A9" w:rsidP="00C80367">
            <w:pPr>
              <w:jc w:val="center"/>
              <w:rPr>
                <w:color w:val="000000" w:themeColor="text1"/>
              </w:rPr>
            </w:pPr>
            <w:r w:rsidRPr="009E71AD">
              <w:rPr>
                <w:color w:val="000000" w:themeColor="text1"/>
              </w:rPr>
              <w:t>Category 1</w:t>
            </w:r>
          </w:p>
        </w:tc>
        <w:tc>
          <w:tcPr>
            <w:tcW w:w="2410" w:type="dxa"/>
            <w:tcBorders>
              <w:right w:val="single" w:sz="4" w:space="0" w:color="auto"/>
            </w:tcBorders>
            <w:vAlign w:val="center"/>
          </w:tcPr>
          <w:p w14:paraId="75FA434A" w14:textId="77777777" w:rsidR="00C343A9" w:rsidRPr="009E71AD" w:rsidRDefault="00C343A9" w:rsidP="00C80367">
            <w:pPr>
              <w:jc w:val="center"/>
              <w:rPr>
                <w:color w:val="000000" w:themeColor="text1"/>
              </w:rPr>
            </w:pPr>
            <w:r>
              <w:rPr>
                <w:color w:val="000000" w:themeColor="text1"/>
              </w:rPr>
              <w:t>3 CMO visits</w:t>
            </w:r>
          </w:p>
        </w:tc>
        <w:tc>
          <w:tcPr>
            <w:tcW w:w="5103" w:type="dxa"/>
            <w:vMerge w:val="restart"/>
            <w:tcBorders>
              <w:top w:val="nil"/>
              <w:left w:val="single" w:sz="4" w:space="0" w:color="auto"/>
              <w:bottom w:val="nil"/>
              <w:right w:val="nil"/>
            </w:tcBorders>
          </w:tcPr>
          <w:p w14:paraId="1CF45609" w14:textId="77777777" w:rsidR="00C343A9" w:rsidRPr="009E71AD" w:rsidRDefault="00C343A9" w:rsidP="00C80367">
            <w:pPr>
              <w:rPr>
                <w:color w:val="000000" w:themeColor="text1"/>
              </w:rPr>
            </w:pPr>
            <w:r>
              <w:rPr>
                <w:color w:val="000000" w:themeColor="text1"/>
              </w:rPr>
              <w:t>These are default allocations – depending on the school’s context (especially for Category 1 and 3 schools, additional CMO visits could be agreed at the start of the year or as circumstances change during the year.</w:t>
            </w:r>
          </w:p>
        </w:tc>
      </w:tr>
      <w:tr w:rsidR="00C343A9" w14:paraId="5A79D124" w14:textId="77777777" w:rsidTr="00C80367">
        <w:trPr>
          <w:trHeight w:val="328"/>
        </w:trPr>
        <w:tc>
          <w:tcPr>
            <w:tcW w:w="1838" w:type="dxa"/>
            <w:vAlign w:val="center"/>
          </w:tcPr>
          <w:p w14:paraId="512A32FC" w14:textId="77777777" w:rsidR="00C343A9" w:rsidRPr="009E71AD" w:rsidRDefault="00C343A9" w:rsidP="00C80367">
            <w:pPr>
              <w:jc w:val="center"/>
              <w:rPr>
                <w:color w:val="000000" w:themeColor="text1"/>
              </w:rPr>
            </w:pPr>
            <w:r w:rsidRPr="009E71AD">
              <w:rPr>
                <w:color w:val="000000" w:themeColor="text1"/>
              </w:rPr>
              <w:t>Category 2</w:t>
            </w:r>
          </w:p>
        </w:tc>
        <w:tc>
          <w:tcPr>
            <w:tcW w:w="2410" w:type="dxa"/>
            <w:tcBorders>
              <w:right w:val="single" w:sz="4" w:space="0" w:color="auto"/>
            </w:tcBorders>
            <w:vAlign w:val="center"/>
          </w:tcPr>
          <w:p w14:paraId="5AF2D4B9" w14:textId="77777777" w:rsidR="00C343A9" w:rsidRPr="009E71AD" w:rsidRDefault="00C343A9" w:rsidP="00C80367">
            <w:pPr>
              <w:jc w:val="center"/>
              <w:rPr>
                <w:color w:val="000000" w:themeColor="text1"/>
              </w:rPr>
            </w:pPr>
            <w:r>
              <w:rPr>
                <w:color w:val="000000" w:themeColor="text1"/>
              </w:rPr>
              <w:t>3 CMO visits</w:t>
            </w:r>
          </w:p>
        </w:tc>
        <w:tc>
          <w:tcPr>
            <w:tcW w:w="5103" w:type="dxa"/>
            <w:vMerge/>
            <w:tcBorders>
              <w:top w:val="nil"/>
              <w:left w:val="single" w:sz="4" w:space="0" w:color="auto"/>
              <w:bottom w:val="nil"/>
              <w:right w:val="nil"/>
            </w:tcBorders>
          </w:tcPr>
          <w:p w14:paraId="30D79B9E" w14:textId="77777777" w:rsidR="00C343A9" w:rsidRPr="009E71AD" w:rsidRDefault="00C343A9" w:rsidP="00C80367">
            <w:pPr>
              <w:rPr>
                <w:color w:val="000000" w:themeColor="text1"/>
              </w:rPr>
            </w:pPr>
          </w:p>
        </w:tc>
      </w:tr>
      <w:tr w:rsidR="00C343A9" w14:paraId="5E658C68" w14:textId="77777777" w:rsidTr="00C80367">
        <w:trPr>
          <w:trHeight w:val="328"/>
        </w:trPr>
        <w:tc>
          <w:tcPr>
            <w:tcW w:w="1838" w:type="dxa"/>
            <w:vAlign w:val="center"/>
          </w:tcPr>
          <w:p w14:paraId="0E593CA1" w14:textId="77777777" w:rsidR="00C343A9" w:rsidRPr="009E71AD" w:rsidRDefault="00C343A9" w:rsidP="00C80367">
            <w:pPr>
              <w:jc w:val="center"/>
              <w:rPr>
                <w:color w:val="000000" w:themeColor="text1"/>
              </w:rPr>
            </w:pPr>
            <w:r w:rsidRPr="009E71AD">
              <w:rPr>
                <w:color w:val="000000" w:themeColor="text1"/>
              </w:rPr>
              <w:t>Category 3</w:t>
            </w:r>
          </w:p>
        </w:tc>
        <w:tc>
          <w:tcPr>
            <w:tcW w:w="2410" w:type="dxa"/>
            <w:tcBorders>
              <w:right w:val="single" w:sz="4" w:space="0" w:color="auto"/>
            </w:tcBorders>
            <w:vAlign w:val="center"/>
          </w:tcPr>
          <w:p w14:paraId="1077AB35" w14:textId="77777777" w:rsidR="00C343A9" w:rsidRPr="009E71AD" w:rsidRDefault="00C343A9" w:rsidP="00C80367">
            <w:pPr>
              <w:jc w:val="center"/>
              <w:rPr>
                <w:color w:val="000000" w:themeColor="text1"/>
              </w:rPr>
            </w:pPr>
            <w:r>
              <w:rPr>
                <w:color w:val="000000" w:themeColor="text1"/>
              </w:rPr>
              <w:t>2 CMO visits</w:t>
            </w:r>
          </w:p>
        </w:tc>
        <w:tc>
          <w:tcPr>
            <w:tcW w:w="5103" w:type="dxa"/>
            <w:vMerge/>
            <w:tcBorders>
              <w:top w:val="nil"/>
              <w:left w:val="single" w:sz="4" w:space="0" w:color="auto"/>
              <w:bottom w:val="nil"/>
              <w:right w:val="nil"/>
            </w:tcBorders>
          </w:tcPr>
          <w:p w14:paraId="59EFC501" w14:textId="77777777" w:rsidR="00C343A9" w:rsidRPr="009E71AD" w:rsidRDefault="00C343A9" w:rsidP="00C80367">
            <w:pPr>
              <w:rPr>
                <w:color w:val="000000" w:themeColor="text1"/>
              </w:rPr>
            </w:pPr>
          </w:p>
        </w:tc>
      </w:tr>
      <w:tr w:rsidR="00C343A9" w14:paraId="06F8CE69" w14:textId="77777777" w:rsidTr="00C80367">
        <w:trPr>
          <w:trHeight w:val="329"/>
        </w:trPr>
        <w:tc>
          <w:tcPr>
            <w:tcW w:w="1838" w:type="dxa"/>
            <w:vAlign w:val="center"/>
          </w:tcPr>
          <w:p w14:paraId="78C851D6" w14:textId="77777777" w:rsidR="00C343A9" w:rsidRPr="009E71AD" w:rsidRDefault="00C343A9" w:rsidP="00C80367">
            <w:pPr>
              <w:jc w:val="center"/>
              <w:rPr>
                <w:color w:val="000000" w:themeColor="text1"/>
              </w:rPr>
            </w:pPr>
            <w:r w:rsidRPr="009E71AD">
              <w:rPr>
                <w:color w:val="000000" w:themeColor="text1"/>
              </w:rPr>
              <w:t>Category 4</w:t>
            </w:r>
          </w:p>
        </w:tc>
        <w:tc>
          <w:tcPr>
            <w:tcW w:w="2410" w:type="dxa"/>
            <w:tcBorders>
              <w:right w:val="single" w:sz="4" w:space="0" w:color="auto"/>
            </w:tcBorders>
            <w:vAlign w:val="center"/>
          </w:tcPr>
          <w:p w14:paraId="37F879B3" w14:textId="77777777" w:rsidR="00C343A9" w:rsidRPr="009E71AD" w:rsidRDefault="00C343A9" w:rsidP="00C80367">
            <w:pPr>
              <w:jc w:val="center"/>
              <w:rPr>
                <w:color w:val="000000" w:themeColor="text1"/>
              </w:rPr>
            </w:pPr>
            <w:r w:rsidRPr="009E71AD">
              <w:rPr>
                <w:color w:val="000000" w:themeColor="text1"/>
              </w:rPr>
              <w:t xml:space="preserve">1 </w:t>
            </w:r>
            <w:r>
              <w:rPr>
                <w:color w:val="000000" w:themeColor="text1"/>
              </w:rPr>
              <w:t xml:space="preserve">CMO </w:t>
            </w:r>
            <w:r w:rsidRPr="009E71AD">
              <w:rPr>
                <w:color w:val="000000" w:themeColor="text1"/>
              </w:rPr>
              <w:t>visit</w:t>
            </w:r>
          </w:p>
        </w:tc>
        <w:tc>
          <w:tcPr>
            <w:tcW w:w="5103" w:type="dxa"/>
            <w:vMerge/>
            <w:tcBorders>
              <w:top w:val="nil"/>
              <w:left w:val="single" w:sz="4" w:space="0" w:color="auto"/>
              <w:bottom w:val="nil"/>
              <w:right w:val="nil"/>
            </w:tcBorders>
          </w:tcPr>
          <w:p w14:paraId="5261A4B6" w14:textId="77777777" w:rsidR="00C343A9" w:rsidRPr="009E71AD" w:rsidRDefault="00C343A9" w:rsidP="00C80367">
            <w:pPr>
              <w:rPr>
                <w:color w:val="000000" w:themeColor="text1"/>
              </w:rPr>
            </w:pPr>
          </w:p>
        </w:tc>
      </w:tr>
    </w:tbl>
    <w:p w14:paraId="12134207" w14:textId="77777777" w:rsidR="00C343A9" w:rsidRDefault="00C343A9" w:rsidP="00C343A9">
      <w:pPr>
        <w:spacing w:after="0"/>
        <w:rPr>
          <w:b/>
          <w:bCs/>
          <w:color w:val="0070C0"/>
        </w:rPr>
      </w:pPr>
    </w:p>
    <w:p w14:paraId="07D8BCA5" w14:textId="7DD8CDB7" w:rsidR="00C343A9" w:rsidRPr="006A2F5F" w:rsidRDefault="00DB16E0" w:rsidP="00C343A9">
      <w:pPr>
        <w:spacing w:after="0"/>
        <w:rPr>
          <w:color w:val="000000" w:themeColor="text1"/>
        </w:rPr>
      </w:pPr>
      <w:r w:rsidRPr="006A2F5F">
        <w:rPr>
          <w:color w:val="000000" w:themeColor="text1"/>
        </w:rPr>
        <w:t xml:space="preserve">For secondary schools, </w:t>
      </w:r>
      <w:r w:rsidR="006A2F5F" w:rsidRPr="006A2F5F">
        <w:rPr>
          <w:color w:val="000000" w:themeColor="text1"/>
        </w:rPr>
        <w:t>all schools receive a default one CMO visit per year.  They receive a second visit if they meet one of the following criteria:</w:t>
      </w:r>
    </w:p>
    <w:p w14:paraId="4B283B21" w14:textId="77777777" w:rsidR="006A2F5F" w:rsidRPr="006A2F5F" w:rsidRDefault="006A2F5F" w:rsidP="006A2F5F">
      <w:pPr>
        <w:pStyle w:val="ListParagraph"/>
        <w:numPr>
          <w:ilvl w:val="0"/>
          <w:numId w:val="21"/>
        </w:numPr>
        <w:spacing w:after="0"/>
        <w:rPr>
          <w:color w:val="000000" w:themeColor="text1"/>
        </w:rPr>
      </w:pPr>
      <w:r>
        <w:rPr>
          <w:color w:val="000000" w:themeColor="text1"/>
        </w:rPr>
        <w:t xml:space="preserve">Their most recent Ofsted judgement is below </w:t>
      </w:r>
      <w:proofErr w:type="gramStart"/>
      <w:r>
        <w:rPr>
          <w:color w:val="000000" w:themeColor="text1"/>
        </w:rPr>
        <w:t>Good</w:t>
      </w:r>
      <w:proofErr w:type="gramEnd"/>
    </w:p>
    <w:p w14:paraId="4B3C5337" w14:textId="382DB211" w:rsidR="006A2F5F" w:rsidRDefault="006A2F5F" w:rsidP="006A2F5F">
      <w:pPr>
        <w:pStyle w:val="ListParagraph"/>
        <w:numPr>
          <w:ilvl w:val="0"/>
          <w:numId w:val="21"/>
        </w:numPr>
        <w:spacing w:after="0"/>
        <w:rPr>
          <w:color w:val="000000" w:themeColor="text1"/>
        </w:rPr>
      </w:pPr>
      <w:r>
        <w:rPr>
          <w:color w:val="000000" w:themeColor="text1"/>
        </w:rPr>
        <w:t xml:space="preserve">The school is not part of a Coventry-based </w:t>
      </w:r>
      <w:proofErr w:type="gramStart"/>
      <w:r>
        <w:rPr>
          <w:color w:val="000000" w:themeColor="text1"/>
        </w:rPr>
        <w:t>MAT</w:t>
      </w:r>
      <w:proofErr w:type="gramEnd"/>
    </w:p>
    <w:p w14:paraId="75D3CBBA" w14:textId="49EAB16C" w:rsidR="006A2F5F" w:rsidRDefault="0035125F" w:rsidP="006A2F5F">
      <w:pPr>
        <w:pStyle w:val="ListParagraph"/>
        <w:numPr>
          <w:ilvl w:val="0"/>
          <w:numId w:val="21"/>
        </w:numPr>
        <w:spacing w:after="0"/>
        <w:rPr>
          <w:color w:val="000000" w:themeColor="text1"/>
        </w:rPr>
      </w:pPr>
      <w:r>
        <w:rPr>
          <w:color w:val="000000" w:themeColor="text1"/>
        </w:rPr>
        <w:t xml:space="preserve">They have a headteacher in their first two years of </w:t>
      </w:r>
      <w:proofErr w:type="gramStart"/>
      <w:r>
        <w:rPr>
          <w:color w:val="000000" w:themeColor="text1"/>
        </w:rPr>
        <w:t>headship</w:t>
      </w:r>
      <w:proofErr w:type="gramEnd"/>
    </w:p>
    <w:p w14:paraId="213FE470" w14:textId="77777777" w:rsidR="0035125F" w:rsidRDefault="0035125F" w:rsidP="0035125F">
      <w:pPr>
        <w:spacing w:after="0"/>
        <w:rPr>
          <w:color w:val="000000" w:themeColor="text1"/>
        </w:rPr>
      </w:pPr>
    </w:p>
    <w:p w14:paraId="46DDA7E7" w14:textId="5934C45D" w:rsidR="0035125F" w:rsidRDefault="0035125F" w:rsidP="0035125F">
      <w:pPr>
        <w:spacing w:after="0"/>
        <w:rPr>
          <w:color w:val="000000" w:themeColor="text1"/>
        </w:rPr>
      </w:pPr>
      <w:r>
        <w:rPr>
          <w:color w:val="000000" w:themeColor="text1"/>
        </w:rPr>
        <w:t>For special schools, all schools will have two CMO visits during the 2023/24 academic year as they transition to a new CMO.</w:t>
      </w:r>
      <w:r w:rsidR="00FE78AF">
        <w:rPr>
          <w:color w:val="000000" w:themeColor="text1"/>
        </w:rPr>
        <w:t xml:space="preserve">  Maintained special schools </w:t>
      </w:r>
      <w:r w:rsidR="008B26E4">
        <w:rPr>
          <w:color w:val="000000" w:themeColor="text1"/>
        </w:rPr>
        <w:t>could receive additional visits if agreed between the headteacher and the Senior Advisor.</w:t>
      </w:r>
    </w:p>
    <w:p w14:paraId="2D4441D8" w14:textId="77777777" w:rsidR="008B26E4" w:rsidRDefault="008B26E4" w:rsidP="0035125F">
      <w:pPr>
        <w:spacing w:after="0"/>
        <w:rPr>
          <w:color w:val="000000" w:themeColor="text1"/>
        </w:rPr>
      </w:pPr>
    </w:p>
    <w:p w14:paraId="1C7B9F9E" w14:textId="77777777" w:rsidR="008B26E4" w:rsidRDefault="008B26E4" w:rsidP="0035125F">
      <w:pPr>
        <w:spacing w:after="0"/>
        <w:rPr>
          <w:color w:val="000000" w:themeColor="text1"/>
        </w:rPr>
      </w:pPr>
    </w:p>
    <w:p w14:paraId="22C43B45" w14:textId="23E7C129" w:rsidR="008B26E4" w:rsidRPr="008B26E4" w:rsidRDefault="008B26E4" w:rsidP="0035125F">
      <w:pPr>
        <w:spacing w:after="0"/>
        <w:rPr>
          <w:b/>
          <w:bCs/>
          <w:color w:val="0070C0"/>
        </w:rPr>
      </w:pPr>
      <w:r w:rsidRPr="008B26E4">
        <w:rPr>
          <w:b/>
          <w:bCs/>
          <w:color w:val="0070C0"/>
        </w:rPr>
        <w:t>What does the CMO Record of Visit look like?</w:t>
      </w:r>
    </w:p>
    <w:p w14:paraId="072952AC" w14:textId="77777777" w:rsidR="008B26E4" w:rsidRDefault="008B26E4" w:rsidP="0035125F">
      <w:pPr>
        <w:spacing w:after="0"/>
        <w:rPr>
          <w:color w:val="000000" w:themeColor="text1"/>
        </w:rPr>
      </w:pPr>
    </w:p>
    <w:p w14:paraId="7B72293E" w14:textId="7330D60D" w:rsidR="008B26E4" w:rsidRPr="0035125F" w:rsidRDefault="008B26E4" w:rsidP="0035125F">
      <w:pPr>
        <w:spacing w:after="0"/>
        <w:rPr>
          <w:color w:val="000000" w:themeColor="text1"/>
        </w:rPr>
      </w:pPr>
      <w:r>
        <w:rPr>
          <w:color w:val="000000" w:themeColor="text1"/>
        </w:rPr>
        <w:t>See below.</w:t>
      </w:r>
    </w:p>
    <w:p w14:paraId="1A4E8DAA" w14:textId="77777777" w:rsidR="006A2F5F" w:rsidRPr="006A2F5F" w:rsidRDefault="006A2F5F" w:rsidP="00C343A9">
      <w:pPr>
        <w:spacing w:after="0"/>
        <w:rPr>
          <w:color w:val="000000" w:themeColor="text1"/>
        </w:rPr>
      </w:pPr>
    </w:p>
    <w:tbl>
      <w:tblPr>
        <w:tblW w:w="10632" w:type="dxa"/>
        <w:tblInd w:w="-431"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2266"/>
        <w:gridCol w:w="142"/>
        <w:gridCol w:w="2741"/>
        <w:gridCol w:w="94"/>
        <w:gridCol w:w="2647"/>
        <w:gridCol w:w="2742"/>
      </w:tblGrid>
      <w:tr w:rsidR="005975D0" w:rsidRPr="00EC6805" w14:paraId="225274F4" w14:textId="77777777" w:rsidTr="00946964">
        <w:trPr>
          <w:trHeight w:val="1120"/>
        </w:trPr>
        <w:tc>
          <w:tcPr>
            <w:tcW w:w="2266" w:type="dxa"/>
            <w:shd w:val="clear" w:color="auto" w:fill="auto"/>
            <w:vAlign w:val="center"/>
          </w:tcPr>
          <w:p w14:paraId="5AEE8673" w14:textId="77777777" w:rsidR="005975D0" w:rsidRPr="00EC6805" w:rsidRDefault="005975D0" w:rsidP="00946964">
            <w:pPr>
              <w:autoSpaceDE w:val="0"/>
              <w:autoSpaceDN w:val="0"/>
              <w:spacing w:before="120" w:after="120" w:line="240" w:lineRule="auto"/>
              <w:jc w:val="center"/>
              <w:rPr>
                <w:rFonts w:ascii="Arial" w:eastAsia="Times New Roman" w:hAnsi="Arial" w:cs="Arial"/>
                <w:color w:val="0000FF"/>
                <w:sz w:val="96"/>
                <w:szCs w:val="96"/>
              </w:rPr>
            </w:pPr>
            <w:r w:rsidRPr="00EC6805">
              <w:rPr>
                <w:rFonts w:ascii="Arial" w:eastAsia="Calibri" w:hAnsi="Arial" w:cs="Arial"/>
              </w:rPr>
              <w:br w:type="page"/>
            </w:r>
            <w:r>
              <w:rPr>
                <w:noProof/>
              </w:rPr>
              <w:drawing>
                <wp:inline distT="0" distB="0" distL="0" distR="0" wp14:anchorId="209596B4" wp14:editId="25C3489D">
                  <wp:extent cx="1016000" cy="53340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0" cy="533400"/>
                          </a:xfrm>
                          <a:prstGeom prst="rect">
                            <a:avLst/>
                          </a:prstGeom>
                          <a:noFill/>
                          <a:ln>
                            <a:noFill/>
                          </a:ln>
                        </pic:spPr>
                      </pic:pic>
                    </a:graphicData>
                  </a:graphic>
                </wp:inline>
              </w:drawing>
            </w:r>
          </w:p>
        </w:tc>
        <w:tc>
          <w:tcPr>
            <w:tcW w:w="8366" w:type="dxa"/>
            <w:gridSpan w:val="5"/>
            <w:shd w:val="clear" w:color="auto" w:fill="auto"/>
            <w:vAlign w:val="center"/>
          </w:tcPr>
          <w:p w14:paraId="0BA8CDE3" w14:textId="77777777" w:rsidR="005975D0" w:rsidRPr="002C3C15" w:rsidRDefault="005975D0" w:rsidP="00946964">
            <w:pPr>
              <w:tabs>
                <w:tab w:val="left" w:pos="1065"/>
              </w:tabs>
              <w:spacing w:before="80" w:after="80" w:line="240" w:lineRule="auto"/>
              <w:jc w:val="center"/>
              <w:rPr>
                <w:rFonts w:ascii="Arial" w:eastAsia="Times New Roman" w:hAnsi="Arial" w:cs="Arial"/>
                <w:b/>
                <w:sz w:val="26"/>
                <w:szCs w:val="26"/>
              </w:rPr>
            </w:pPr>
            <w:r w:rsidRPr="002C3C15">
              <w:rPr>
                <w:rFonts w:ascii="Arial" w:eastAsia="Times New Roman" w:hAnsi="Arial" w:cs="Arial"/>
                <w:b/>
                <w:sz w:val="26"/>
                <w:szCs w:val="26"/>
              </w:rPr>
              <w:t>COVENTRY MONITORING OFFICE (CMO)</w:t>
            </w:r>
          </w:p>
          <w:p w14:paraId="65EF245A" w14:textId="77777777" w:rsidR="005975D0" w:rsidRPr="00EC6805" w:rsidRDefault="005975D0" w:rsidP="00946964">
            <w:pPr>
              <w:tabs>
                <w:tab w:val="left" w:pos="1065"/>
              </w:tabs>
              <w:spacing w:before="80" w:after="80" w:line="240" w:lineRule="auto"/>
              <w:jc w:val="center"/>
              <w:rPr>
                <w:rFonts w:ascii="Arial" w:eastAsia="Times New Roman" w:hAnsi="Arial" w:cs="Arial"/>
                <w:b/>
                <w:color w:val="5B9BD5"/>
                <w:sz w:val="28"/>
                <w:szCs w:val="28"/>
              </w:rPr>
            </w:pPr>
            <w:r>
              <w:rPr>
                <w:rFonts w:ascii="Arial" w:eastAsia="Times New Roman" w:hAnsi="Arial" w:cs="Arial"/>
                <w:b/>
                <w:sz w:val="26"/>
                <w:szCs w:val="26"/>
              </w:rPr>
              <w:t xml:space="preserve">2023-24 </w:t>
            </w:r>
            <w:r w:rsidRPr="002C3C15">
              <w:rPr>
                <w:rFonts w:ascii="Arial" w:eastAsia="Times New Roman" w:hAnsi="Arial" w:cs="Arial"/>
                <w:b/>
                <w:sz w:val="26"/>
                <w:szCs w:val="26"/>
              </w:rPr>
              <w:t>RECORD of VISIT (</w:t>
            </w:r>
            <w:proofErr w:type="spellStart"/>
            <w:r w:rsidRPr="002C3C15">
              <w:rPr>
                <w:rFonts w:ascii="Arial" w:eastAsia="Times New Roman" w:hAnsi="Arial" w:cs="Arial"/>
                <w:b/>
                <w:sz w:val="26"/>
                <w:szCs w:val="26"/>
              </w:rPr>
              <w:t>RoV</w:t>
            </w:r>
            <w:proofErr w:type="spellEnd"/>
            <w:r w:rsidRPr="002C3C15">
              <w:rPr>
                <w:rFonts w:ascii="Arial" w:eastAsia="Times New Roman" w:hAnsi="Arial" w:cs="Arial"/>
                <w:b/>
                <w:sz w:val="26"/>
                <w:szCs w:val="26"/>
              </w:rPr>
              <w:t>)</w:t>
            </w:r>
          </w:p>
        </w:tc>
      </w:tr>
      <w:tr w:rsidR="005975D0" w:rsidRPr="009A60D3" w14:paraId="2AA3D63E" w14:textId="77777777" w:rsidTr="00946964">
        <w:tc>
          <w:tcPr>
            <w:tcW w:w="10632" w:type="dxa"/>
            <w:gridSpan w:val="6"/>
            <w:shd w:val="clear" w:color="auto" w:fill="D9D9D9"/>
          </w:tcPr>
          <w:p w14:paraId="505D6977" w14:textId="77777777" w:rsidR="005975D0" w:rsidRPr="009A60D3" w:rsidRDefault="005975D0" w:rsidP="00946964">
            <w:pPr>
              <w:spacing w:before="80" w:after="80" w:line="240" w:lineRule="auto"/>
              <w:rPr>
                <w:rFonts w:ascii="Arial" w:eastAsia="Times New Roman" w:hAnsi="Arial" w:cs="Arial"/>
                <w:b/>
              </w:rPr>
            </w:pPr>
            <w:r w:rsidRPr="009A60D3">
              <w:rPr>
                <w:rFonts w:ascii="Arial" w:eastAsia="Times New Roman" w:hAnsi="Arial" w:cs="Arial"/>
                <w:b/>
              </w:rPr>
              <w:t xml:space="preserve">Purpose of visit: </w:t>
            </w:r>
            <w:r w:rsidRPr="009A60D3">
              <w:rPr>
                <w:rFonts w:ascii="Arial" w:eastAsia="Times New Roman" w:hAnsi="Arial" w:cs="Arial"/>
                <w:color w:val="000000"/>
              </w:rPr>
              <w:t>To provide professional challenge and support to the school to evaluate the impact of leaders against key priorities</w:t>
            </w:r>
            <w:r>
              <w:rPr>
                <w:rFonts w:ascii="Arial" w:eastAsia="Times New Roman" w:hAnsi="Arial" w:cs="Arial"/>
                <w:color w:val="000000"/>
              </w:rPr>
              <w:t xml:space="preserve"> (Coventry Education Partnership and school)</w:t>
            </w:r>
          </w:p>
        </w:tc>
      </w:tr>
      <w:tr w:rsidR="005975D0" w:rsidRPr="009A60D3" w14:paraId="2B8985D5" w14:textId="77777777" w:rsidTr="00946964">
        <w:tc>
          <w:tcPr>
            <w:tcW w:w="2408" w:type="dxa"/>
            <w:gridSpan w:val="2"/>
            <w:shd w:val="clear" w:color="auto" w:fill="D9D9D9"/>
          </w:tcPr>
          <w:p w14:paraId="6A5EE475" w14:textId="77777777" w:rsidR="005975D0" w:rsidRPr="009A60D3" w:rsidRDefault="005975D0" w:rsidP="00946964">
            <w:pPr>
              <w:autoSpaceDE w:val="0"/>
              <w:autoSpaceDN w:val="0"/>
              <w:spacing w:before="80" w:after="80" w:line="240" w:lineRule="auto"/>
              <w:rPr>
                <w:rFonts w:ascii="Arial" w:eastAsia="Times New Roman" w:hAnsi="Arial" w:cs="Arial"/>
                <w:b/>
              </w:rPr>
            </w:pPr>
            <w:r w:rsidRPr="009A60D3">
              <w:rPr>
                <w:rFonts w:ascii="Arial" w:eastAsia="Times New Roman" w:hAnsi="Arial" w:cs="Arial"/>
                <w:b/>
              </w:rPr>
              <w:t>School:</w:t>
            </w:r>
          </w:p>
        </w:tc>
        <w:tc>
          <w:tcPr>
            <w:tcW w:w="8224" w:type="dxa"/>
            <w:gridSpan w:val="4"/>
            <w:shd w:val="clear" w:color="auto" w:fill="auto"/>
          </w:tcPr>
          <w:p w14:paraId="556F57D6" w14:textId="77777777" w:rsidR="005975D0" w:rsidRPr="009A60D3" w:rsidRDefault="005975D0" w:rsidP="00946964">
            <w:pPr>
              <w:tabs>
                <w:tab w:val="left" w:pos="1065"/>
              </w:tabs>
              <w:spacing w:before="80" w:after="80" w:line="240" w:lineRule="auto"/>
              <w:rPr>
                <w:rFonts w:ascii="Arial" w:eastAsia="Times New Roman" w:hAnsi="Arial" w:cs="Arial"/>
              </w:rPr>
            </w:pPr>
          </w:p>
        </w:tc>
      </w:tr>
      <w:tr w:rsidR="005975D0" w:rsidRPr="009A60D3" w14:paraId="24CA5BE2" w14:textId="77777777" w:rsidTr="00946964">
        <w:tc>
          <w:tcPr>
            <w:tcW w:w="2408" w:type="dxa"/>
            <w:gridSpan w:val="2"/>
            <w:shd w:val="clear" w:color="auto" w:fill="D9D9D9"/>
          </w:tcPr>
          <w:p w14:paraId="55E01518" w14:textId="77777777" w:rsidR="005975D0" w:rsidRPr="001A4162" w:rsidRDefault="005975D0" w:rsidP="00946964">
            <w:pPr>
              <w:autoSpaceDE w:val="0"/>
              <w:autoSpaceDN w:val="0"/>
              <w:spacing w:before="80" w:after="80" w:line="240" w:lineRule="auto"/>
              <w:rPr>
                <w:rFonts w:ascii="Arial" w:eastAsia="Times New Roman" w:hAnsi="Arial" w:cs="Arial"/>
                <w:b/>
                <w:bCs/>
              </w:rPr>
            </w:pPr>
            <w:r w:rsidRPr="001A4162">
              <w:rPr>
                <w:rFonts w:ascii="Arial" w:eastAsia="Times New Roman" w:hAnsi="Arial" w:cs="Arial"/>
                <w:b/>
                <w:bCs/>
              </w:rPr>
              <w:t>DfE Number:</w:t>
            </w:r>
          </w:p>
        </w:tc>
        <w:tc>
          <w:tcPr>
            <w:tcW w:w="2741" w:type="dxa"/>
            <w:shd w:val="clear" w:color="auto" w:fill="auto"/>
          </w:tcPr>
          <w:p w14:paraId="109615F5" w14:textId="77777777" w:rsidR="005975D0" w:rsidRPr="009A60D3" w:rsidRDefault="005975D0" w:rsidP="00946964">
            <w:pPr>
              <w:tabs>
                <w:tab w:val="left" w:pos="1065"/>
              </w:tabs>
              <w:spacing w:before="80" w:after="80" w:line="240" w:lineRule="auto"/>
              <w:rPr>
                <w:rFonts w:ascii="Arial" w:eastAsia="Times New Roman" w:hAnsi="Arial" w:cs="Arial"/>
              </w:rPr>
            </w:pPr>
          </w:p>
        </w:tc>
        <w:tc>
          <w:tcPr>
            <w:tcW w:w="2741" w:type="dxa"/>
            <w:gridSpan w:val="2"/>
            <w:shd w:val="clear" w:color="auto" w:fill="D9D9D9" w:themeFill="background1" w:themeFillShade="D9"/>
          </w:tcPr>
          <w:p w14:paraId="68D5227B" w14:textId="77777777" w:rsidR="005975D0" w:rsidRPr="009A60D3" w:rsidRDefault="005975D0" w:rsidP="00946964">
            <w:pPr>
              <w:tabs>
                <w:tab w:val="left" w:pos="1065"/>
              </w:tabs>
              <w:spacing w:before="80" w:after="80" w:line="240" w:lineRule="auto"/>
              <w:rPr>
                <w:rFonts w:ascii="Arial" w:eastAsia="Times New Roman" w:hAnsi="Arial" w:cs="Arial"/>
              </w:rPr>
            </w:pPr>
            <w:r w:rsidRPr="009A60D3">
              <w:rPr>
                <w:rFonts w:ascii="Arial" w:eastAsia="Times New Roman" w:hAnsi="Arial" w:cs="Arial"/>
                <w:b/>
              </w:rPr>
              <w:t>Date of visit:</w:t>
            </w:r>
          </w:p>
        </w:tc>
        <w:tc>
          <w:tcPr>
            <w:tcW w:w="2742" w:type="dxa"/>
            <w:shd w:val="clear" w:color="auto" w:fill="auto"/>
          </w:tcPr>
          <w:p w14:paraId="5398B7A7" w14:textId="77777777" w:rsidR="005975D0" w:rsidRPr="009A60D3" w:rsidRDefault="005975D0" w:rsidP="00946964">
            <w:pPr>
              <w:tabs>
                <w:tab w:val="left" w:pos="1065"/>
              </w:tabs>
              <w:spacing w:before="80" w:after="80" w:line="240" w:lineRule="auto"/>
              <w:rPr>
                <w:rFonts w:ascii="Arial" w:eastAsia="Times New Roman" w:hAnsi="Arial" w:cs="Arial"/>
              </w:rPr>
            </w:pPr>
          </w:p>
        </w:tc>
      </w:tr>
      <w:tr w:rsidR="005975D0" w:rsidRPr="009A60D3" w14:paraId="3A422628" w14:textId="77777777" w:rsidTr="00946964">
        <w:tc>
          <w:tcPr>
            <w:tcW w:w="2408" w:type="dxa"/>
            <w:gridSpan w:val="2"/>
            <w:shd w:val="clear" w:color="auto" w:fill="D9D9D9"/>
          </w:tcPr>
          <w:p w14:paraId="0233BB42" w14:textId="77777777" w:rsidR="005975D0" w:rsidRPr="009A60D3" w:rsidRDefault="005975D0" w:rsidP="00946964">
            <w:pPr>
              <w:autoSpaceDE w:val="0"/>
              <w:autoSpaceDN w:val="0"/>
              <w:spacing w:before="80" w:after="80" w:line="240" w:lineRule="auto"/>
              <w:rPr>
                <w:rFonts w:ascii="Arial" w:eastAsia="Times New Roman" w:hAnsi="Arial" w:cs="Arial"/>
                <w:b/>
              </w:rPr>
            </w:pPr>
            <w:r w:rsidRPr="009A60D3">
              <w:rPr>
                <w:rFonts w:ascii="Arial" w:eastAsia="Times New Roman" w:hAnsi="Arial" w:cs="Arial"/>
                <w:b/>
              </w:rPr>
              <w:t>Visit undertaken by:</w:t>
            </w:r>
          </w:p>
        </w:tc>
        <w:tc>
          <w:tcPr>
            <w:tcW w:w="8224" w:type="dxa"/>
            <w:gridSpan w:val="4"/>
            <w:shd w:val="clear" w:color="auto" w:fill="auto"/>
          </w:tcPr>
          <w:p w14:paraId="15A37166" w14:textId="77777777" w:rsidR="005975D0" w:rsidRPr="009A60D3" w:rsidRDefault="005975D0" w:rsidP="00946964">
            <w:pPr>
              <w:tabs>
                <w:tab w:val="left" w:pos="1065"/>
              </w:tabs>
              <w:spacing w:before="80" w:after="80" w:line="240" w:lineRule="auto"/>
              <w:rPr>
                <w:rFonts w:ascii="Arial" w:eastAsia="Times New Roman" w:hAnsi="Arial" w:cs="Arial"/>
              </w:rPr>
            </w:pPr>
          </w:p>
        </w:tc>
      </w:tr>
      <w:tr w:rsidR="005975D0" w:rsidRPr="009A60D3" w14:paraId="76525525" w14:textId="77777777" w:rsidTr="00946964">
        <w:tc>
          <w:tcPr>
            <w:tcW w:w="2408" w:type="dxa"/>
            <w:gridSpan w:val="2"/>
            <w:shd w:val="clear" w:color="auto" w:fill="D9D9D9"/>
          </w:tcPr>
          <w:p w14:paraId="16BE9DAE" w14:textId="77777777" w:rsidR="005975D0" w:rsidRPr="009A60D3" w:rsidRDefault="005975D0" w:rsidP="00946964">
            <w:pPr>
              <w:autoSpaceDE w:val="0"/>
              <w:autoSpaceDN w:val="0"/>
              <w:spacing w:before="80" w:after="80" w:line="240" w:lineRule="auto"/>
              <w:rPr>
                <w:rFonts w:ascii="Arial" w:eastAsia="Times New Roman" w:hAnsi="Arial" w:cs="Arial"/>
                <w:b/>
              </w:rPr>
            </w:pPr>
            <w:r w:rsidRPr="009A60D3">
              <w:rPr>
                <w:rFonts w:ascii="Arial" w:eastAsia="Times New Roman" w:hAnsi="Arial" w:cs="Arial"/>
                <w:b/>
              </w:rPr>
              <w:t>School staff present:</w:t>
            </w:r>
          </w:p>
        </w:tc>
        <w:tc>
          <w:tcPr>
            <w:tcW w:w="8224" w:type="dxa"/>
            <w:gridSpan w:val="4"/>
            <w:shd w:val="clear" w:color="auto" w:fill="auto"/>
          </w:tcPr>
          <w:p w14:paraId="29B3EB30" w14:textId="77777777" w:rsidR="005975D0" w:rsidRPr="009A60D3" w:rsidRDefault="005975D0" w:rsidP="00946964">
            <w:pPr>
              <w:tabs>
                <w:tab w:val="left" w:pos="1065"/>
              </w:tabs>
              <w:spacing w:before="80" w:after="80" w:line="240" w:lineRule="auto"/>
              <w:rPr>
                <w:rFonts w:ascii="Arial" w:eastAsia="Times New Roman" w:hAnsi="Arial" w:cs="Arial"/>
              </w:rPr>
            </w:pPr>
          </w:p>
        </w:tc>
      </w:tr>
      <w:tr w:rsidR="005975D0" w:rsidRPr="009A60D3" w14:paraId="2992659C" w14:textId="77777777" w:rsidTr="00946964">
        <w:tc>
          <w:tcPr>
            <w:tcW w:w="2408" w:type="dxa"/>
            <w:gridSpan w:val="2"/>
            <w:shd w:val="clear" w:color="auto" w:fill="D9D9D9"/>
          </w:tcPr>
          <w:p w14:paraId="4F995BEF" w14:textId="77777777" w:rsidR="005975D0" w:rsidRPr="009A60D3" w:rsidRDefault="005975D0" w:rsidP="00946964">
            <w:pPr>
              <w:tabs>
                <w:tab w:val="left" w:pos="1065"/>
              </w:tabs>
              <w:spacing w:before="80" w:after="80" w:line="240" w:lineRule="auto"/>
              <w:jc w:val="center"/>
              <w:rPr>
                <w:rFonts w:ascii="Arial" w:eastAsia="Times New Roman" w:hAnsi="Arial" w:cs="Arial"/>
              </w:rPr>
            </w:pPr>
            <w:r>
              <w:rPr>
                <w:rFonts w:ascii="Arial" w:eastAsia="Times New Roman" w:hAnsi="Arial" w:cs="Arial"/>
                <w:b/>
              </w:rPr>
              <w:t>Visit number</w:t>
            </w:r>
          </w:p>
        </w:tc>
        <w:tc>
          <w:tcPr>
            <w:tcW w:w="2835" w:type="dxa"/>
            <w:gridSpan w:val="2"/>
            <w:shd w:val="clear" w:color="auto" w:fill="D9D9D9"/>
          </w:tcPr>
          <w:p w14:paraId="4968C474" w14:textId="77777777" w:rsidR="005975D0" w:rsidRPr="009A60D3" w:rsidRDefault="005975D0" w:rsidP="00946964">
            <w:pPr>
              <w:tabs>
                <w:tab w:val="left" w:pos="1065"/>
              </w:tabs>
              <w:spacing w:before="80" w:after="80" w:line="240" w:lineRule="auto"/>
              <w:jc w:val="center"/>
              <w:rPr>
                <w:rFonts w:ascii="Arial" w:eastAsia="Times New Roman" w:hAnsi="Arial" w:cs="Arial"/>
              </w:rPr>
            </w:pPr>
            <w:r w:rsidRPr="009A60D3">
              <w:rPr>
                <w:rFonts w:ascii="Arial" w:eastAsia="Times New Roman" w:hAnsi="Arial" w:cs="Arial"/>
                <w:b/>
              </w:rPr>
              <w:t>Current Ofsted grade</w:t>
            </w:r>
          </w:p>
        </w:tc>
        <w:tc>
          <w:tcPr>
            <w:tcW w:w="5389" w:type="dxa"/>
            <w:gridSpan w:val="2"/>
            <w:shd w:val="clear" w:color="auto" w:fill="D9D9D9"/>
          </w:tcPr>
          <w:p w14:paraId="53456DCE" w14:textId="77777777" w:rsidR="005975D0" w:rsidRPr="009A60D3" w:rsidRDefault="005975D0" w:rsidP="00946964">
            <w:pPr>
              <w:tabs>
                <w:tab w:val="left" w:pos="1065"/>
              </w:tabs>
              <w:spacing w:before="80" w:after="80" w:line="240" w:lineRule="auto"/>
              <w:jc w:val="center"/>
              <w:rPr>
                <w:rFonts w:ascii="Arial" w:eastAsia="Times New Roman" w:hAnsi="Arial" w:cs="Arial"/>
              </w:rPr>
            </w:pPr>
            <w:r w:rsidRPr="009A60D3">
              <w:rPr>
                <w:rFonts w:ascii="Arial" w:eastAsia="Times New Roman" w:hAnsi="Arial" w:cs="Arial"/>
                <w:b/>
              </w:rPr>
              <w:t>Ofsted</w:t>
            </w:r>
            <w:r>
              <w:rPr>
                <w:rFonts w:ascii="Arial" w:eastAsia="Times New Roman" w:hAnsi="Arial" w:cs="Arial"/>
                <w:b/>
              </w:rPr>
              <w:t xml:space="preserve"> window</w:t>
            </w:r>
          </w:p>
        </w:tc>
      </w:tr>
      <w:tr w:rsidR="005975D0" w:rsidRPr="009A60D3" w14:paraId="16E83FF6" w14:textId="77777777" w:rsidTr="00946964">
        <w:tc>
          <w:tcPr>
            <w:tcW w:w="2408" w:type="dxa"/>
            <w:gridSpan w:val="2"/>
            <w:shd w:val="clear" w:color="auto" w:fill="FFFFFF"/>
          </w:tcPr>
          <w:p w14:paraId="7050C91E" w14:textId="77777777" w:rsidR="005975D0" w:rsidRPr="009A60D3" w:rsidRDefault="005975D0" w:rsidP="00946964">
            <w:pPr>
              <w:tabs>
                <w:tab w:val="left" w:pos="1065"/>
              </w:tabs>
              <w:spacing w:before="80" w:after="80" w:line="240" w:lineRule="auto"/>
              <w:jc w:val="center"/>
              <w:rPr>
                <w:rFonts w:ascii="Arial" w:eastAsia="Times New Roman" w:hAnsi="Arial" w:cs="Arial"/>
              </w:rPr>
            </w:pPr>
          </w:p>
        </w:tc>
        <w:tc>
          <w:tcPr>
            <w:tcW w:w="2835" w:type="dxa"/>
            <w:gridSpan w:val="2"/>
            <w:shd w:val="clear" w:color="auto" w:fill="FFFFFF"/>
          </w:tcPr>
          <w:p w14:paraId="66406D9F" w14:textId="77777777" w:rsidR="005975D0" w:rsidRPr="009A60D3" w:rsidRDefault="005975D0" w:rsidP="00946964">
            <w:pPr>
              <w:tabs>
                <w:tab w:val="left" w:pos="1065"/>
              </w:tabs>
              <w:spacing w:before="80" w:after="80" w:line="240" w:lineRule="auto"/>
              <w:jc w:val="center"/>
              <w:rPr>
                <w:rFonts w:ascii="Arial" w:eastAsia="Times New Roman" w:hAnsi="Arial" w:cs="Arial"/>
              </w:rPr>
            </w:pPr>
          </w:p>
        </w:tc>
        <w:tc>
          <w:tcPr>
            <w:tcW w:w="5389" w:type="dxa"/>
            <w:gridSpan w:val="2"/>
            <w:shd w:val="clear" w:color="auto" w:fill="FFFFFF"/>
          </w:tcPr>
          <w:p w14:paraId="50BA51FD" w14:textId="77777777" w:rsidR="005975D0" w:rsidRPr="009A60D3" w:rsidRDefault="005975D0" w:rsidP="00946964">
            <w:pPr>
              <w:tabs>
                <w:tab w:val="left" w:pos="1065"/>
              </w:tabs>
              <w:spacing w:before="80" w:after="80" w:line="240" w:lineRule="auto"/>
              <w:jc w:val="center"/>
              <w:rPr>
                <w:rFonts w:ascii="Arial" w:eastAsia="Times New Roman" w:hAnsi="Arial" w:cs="Arial"/>
              </w:rPr>
            </w:pPr>
          </w:p>
        </w:tc>
      </w:tr>
    </w:tbl>
    <w:p w14:paraId="66EA8D2B" w14:textId="77777777" w:rsidR="005975D0" w:rsidRPr="00C63FAB" w:rsidRDefault="005975D0" w:rsidP="005975D0">
      <w:pPr>
        <w:spacing w:before="240" w:after="40"/>
        <w:rPr>
          <w:rFonts w:ascii="Arial" w:hAnsi="Arial" w:cs="Arial"/>
          <w:b/>
          <w:bCs/>
          <w:color w:val="000000" w:themeColor="text1"/>
          <w:sz w:val="28"/>
          <w:szCs w:val="28"/>
        </w:rPr>
      </w:pPr>
      <w:r w:rsidRPr="00C63FAB">
        <w:rPr>
          <w:rFonts w:ascii="Arial" w:hAnsi="Arial" w:cs="Arial"/>
          <w:b/>
          <w:bCs/>
          <w:color w:val="000000" w:themeColor="text1"/>
          <w:sz w:val="28"/>
          <w:szCs w:val="28"/>
        </w:rPr>
        <w:t>Section 1: Establishing Context</w:t>
      </w:r>
      <w:r>
        <w:rPr>
          <w:rFonts w:ascii="Arial" w:hAnsi="Arial" w:cs="Arial"/>
          <w:b/>
          <w:bCs/>
          <w:color w:val="000000" w:themeColor="text1"/>
          <w:sz w:val="28"/>
          <w:szCs w:val="28"/>
        </w:rPr>
        <w:t xml:space="preserve"> </w:t>
      </w:r>
      <w:r w:rsidRPr="00F76E7D">
        <w:rPr>
          <w:rFonts w:ascii="Arial" w:hAnsi="Arial" w:cs="Arial"/>
          <w:b/>
          <w:bCs/>
          <w:color w:val="0070C0"/>
          <w:sz w:val="18"/>
          <w:szCs w:val="18"/>
        </w:rPr>
        <w:t>(CMOs will pre-populate this section as much as possible ahead of the meeting but will need school input on some aspects, either ahead of the visit or during it)</w:t>
      </w:r>
    </w:p>
    <w:tbl>
      <w:tblPr>
        <w:tblStyle w:val="TableGrid"/>
        <w:tblW w:w="10632" w:type="dxa"/>
        <w:tblInd w:w="-431" w:type="dxa"/>
        <w:tblLook w:val="04A0" w:firstRow="1" w:lastRow="0" w:firstColumn="1" w:lastColumn="0" w:noHBand="0" w:noVBand="1"/>
      </w:tblPr>
      <w:tblGrid>
        <w:gridCol w:w="2411"/>
        <w:gridCol w:w="8221"/>
      </w:tblGrid>
      <w:tr w:rsidR="005975D0" w14:paraId="61B524E9" w14:textId="77777777" w:rsidTr="00946964">
        <w:tc>
          <w:tcPr>
            <w:tcW w:w="2411" w:type="dxa"/>
            <w:shd w:val="clear" w:color="auto" w:fill="D9D9D9" w:themeFill="background1" w:themeFillShade="D9"/>
          </w:tcPr>
          <w:p w14:paraId="4F368B6E" w14:textId="77777777" w:rsidR="005975D0" w:rsidRPr="007650D8" w:rsidRDefault="005975D0" w:rsidP="00946964">
            <w:pPr>
              <w:spacing w:before="40" w:after="40"/>
              <w:rPr>
                <w:rFonts w:ascii="Arial" w:hAnsi="Arial" w:cs="Arial"/>
                <w:b/>
                <w:bCs/>
                <w:color w:val="000000" w:themeColor="text1"/>
              </w:rPr>
            </w:pPr>
            <w:r>
              <w:rPr>
                <w:rFonts w:ascii="Arial" w:hAnsi="Arial" w:cs="Arial"/>
                <w:b/>
                <w:bCs/>
                <w:color w:val="000000" w:themeColor="text1"/>
              </w:rPr>
              <w:t>People</w:t>
            </w:r>
            <w:r w:rsidRPr="007650D8">
              <w:rPr>
                <w:rFonts w:ascii="Arial" w:hAnsi="Arial" w:cs="Arial"/>
                <w:b/>
                <w:bCs/>
                <w:color w:val="000000" w:themeColor="text1"/>
              </w:rPr>
              <w:t xml:space="preserve"> Profile</w:t>
            </w:r>
          </w:p>
        </w:tc>
        <w:tc>
          <w:tcPr>
            <w:tcW w:w="8221" w:type="dxa"/>
          </w:tcPr>
          <w:p w14:paraId="7A8FC882" w14:textId="77777777" w:rsidR="005975D0" w:rsidRDefault="005975D0" w:rsidP="005975D0">
            <w:pPr>
              <w:pStyle w:val="ListParagraph"/>
              <w:numPr>
                <w:ilvl w:val="0"/>
                <w:numId w:val="23"/>
              </w:numPr>
              <w:spacing w:before="40" w:after="40"/>
              <w:rPr>
                <w:rFonts w:ascii="Arial" w:hAnsi="Arial" w:cs="Arial"/>
                <w:color w:val="0070C0"/>
                <w:sz w:val="18"/>
                <w:szCs w:val="18"/>
              </w:rPr>
            </w:pPr>
            <w:r>
              <w:rPr>
                <w:rFonts w:ascii="Arial" w:hAnsi="Arial" w:cs="Arial"/>
                <w:color w:val="0070C0"/>
                <w:sz w:val="18"/>
                <w:szCs w:val="18"/>
              </w:rPr>
              <w:t>H</w:t>
            </w:r>
            <w:r w:rsidRPr="003D4699">
              <w:rPr>
                <w:rFonts w:ascii="Arial" w:hAnsi="Arial" w:cs="Arial"/>
                <w:color w:val="0070C0"/>
                <w:sz w:val="18"/>
                <w:szCs w:val="18"/>
              </w:rPr>
              <w:t xml:space="preserve">eadteacher wellbeing </w:t>
            </w:r>
            <w:r>
              <w:rPr>
                <w:rFonts w:ascii="Arial" w:hAnsi="Arial" w:cs="Arial"/>
                <w:color w:val="0070C0"/>
                <w:sz w:val="18"/>
                <w:szCs w:val="18"/>
              </w:rPr>
              <w:t xml:space="preserve">(discussion – probably not recorded in </w:t>
            </w:r>
            <w:proofErr w:type="spellStart"/>
            <w:r>
              <w:rPr>
                <w:rFonts w:ascii="Arial" w:hAnsi="Arial" w:cs="Arial"/>
                <w:color w:val="0070C0"/>
                <w:sz w:val="18"/>
                <w:szCs w:val="18"/>
              </w:rPr>
              <w:t>RoV</w:t>
            </w:r>
            <w:proofErr w:type="spellEnd"/>
            <w:r>
              <w:rPr>
                <w:rFonts w:ascii="Arial" w:hAnsi="Arial" w:cs="Arial"/>
                <w:color w:val="0070C0"/>
                <w:sz w:val="18"/>
                <w:szCs w:val="18"/>
              </w:rPr>
              <w:t>)</w:t>
            </w:r>
          </w:p>
          <w:p w14:paraId="790C235A" w14:textId="77777777" w:rsidR="005975D0" w:rsidRPr="003D4699" w:rsidRDefault="005975D0" w:rsidP="005975D0">
            <w:pPr>
              <w:pStyle w:val="ListParagraph"/>
              <w:numPr>
                <w:ilvl w:val="0"/>
                <w:numId w:val="23"/>
              </w:numPr>
              <w:spacing w:before="40" w:after="40"/>
              <w:rPr>
                <w:rFonts w:ascii="Arial" w:hAnsi="Arial" w:cs="Arial"/>
                <w:color w:val="0070C0"/>
                <w:sz w:val="18"/>
                <w:szCs w:val="18"/>
              </w:rPr>
            </w:pPr>
            <w:r w:rsidRPr="003D4699">
              <w:rPr>
                <w:rFonts w:ascii="Arial" w:hAnsi="Arial" w:cs="Arial"/>
                <w:color w:val="0070C0"/>
                <w:sz w:val="18"/>
                <w:szCs w:val="18"/>
              </w:rPr>
              <w:t>Changes to leadership, leadership capacity, staffin</w:t>
            </w:r>
            <w:r>
              <w:rPr>
                <w:rFonts w:ascii="Arial" w:hAnsi="Arial" w:cs="Arial"/>
                <w:color w:val="0070C0"/>
                <w:sz w:val="18"/>
                <w:szCs w:val="18"/>
              </w:rPr>
              <w:t>g, governance</w:t>
            </w:r>
          </w:p>
        </w:tc>
      </w:tr>
      <w:tr w:rsidR="005975D0" w14:paraId="75E8BF8B" w14:textId="77777777" w:rsidTr="00946964">
        <w:tc>
          <w:tcPr>
            <w:tcW w:w="2411" w:type="dxa"/>
            <w:shd w:val="clear" w:color="auto" w:fill="D9D9D9" w:themeFill="background1" w:themeFillShade="D9"/>
          </w:tcPr>
          <w:p w14:paraId="7D55EA2A" w14:textId="77777777" w:rsidR="005975D0" w:rsidRPr="007650D8" w:rsidRDefault="005975D0" w:rsidP="00946964">
            <w:pPr>
              <w:spacing w:before="40" w:after="40"/>
              <w:rPr>
                <w:rFonts w:ascii="Arial" w:hAnsi="Arial" w:cs="Arial"/>
                <w:b/>
                <w:bCs/>
                <w:color w:val="000000" w:themeColor="text1"/>
              </w:rPr>
            </w:pPr>
            <w:r w:rsidRPr="007650D8">
              <w:rPr>
                <w:rFonts w:ascii="Arial" w:hAnsi="Arial" w:cs="Arial"/>
                <w:b/>
                <w:bCs/>
                <w:color w:val="000000" w:themeColor="text1"/>
              </w:rPr>
              <w:t>Pupil Profile</w:t>
            </w:r>
          </w:p>
        </w:tc>
        <w:tc>
          <w:tcPr>
            <w:tcW w:w="8221" w:type="dxa"/>
          </w:tcPr>
          <w:p w14:paraId="64054032" w14:textId="77777777" w:rsidR="005975D0" w:rsidRPr="009867C7" w:rsidRDefault="005975D0" w:rsidP="005975D0">
            <w:pPr>
              <w:pStyle w:val="ListParagraph"/>
              <w:numPr>
                <w:ilvl w:val="0"/>
                <w:numId w:val="24"/>
              </w:numPr>
              <w:spacing w:before="40" w:after="40"/>
              <w:rPr>
                <w:rFonts w:ascii="Arial" w:hAnsi="Arial" w:cs="Arial"/>
                <w:color w:val="0070C0"/>
                <w:sz w:val="18"/>
                <w:szCs w:val="18"/>
              </w:rPr>
            </w:pPr>
            <w:r w:rsidRPr="009867C7">
              <w:rPr>
                <w:rFonts w:ascii="Arial" w:hAnsi="Arial" w:cs="Arial"/>
                <w:color w:val="0070C0"/>
                <w:sz w:val="18"/>
                <w:szCs w:val="18"/>
              </w:rPr>
              <w:t>Pupil numbers</w:t>
            </w:r>
          </w:p>
          <w:p w14:paraId="387CB095" w14:textId="77777777" w:rsidR="005975D0" w:rsidRPr="009867C7" w:rsidRDefault="005975D0" w:rsidP="005975D0">
            <w:pPr>
              <w:pStyle w:val="ListParagraph"/>
              <w:numPr>
                <w:ilvl w:val="0"/>
                <w:numId w:val="24"/>
              </w:numPr>
              <w:spacing w:before="40" w:after="40"/>
              <w:rPr>
                <w:rFonts w:ascii="Arial" w:hAnsi="Arial" w:cs="Arial"/>
                <w:color w:val="0070C0"/>
                <w:sz w:val="18"/>
                <w:szCs w:val="18"/>
              </w:rPr>
            </w:pPr>
            <w:r w:rsidRPr="009867C7">
              <w:rPr>
                <w:rFonts w:ascii="Arial" w:hAnsi="Arial" w:cs="Arial"/>
                <w:color w:val="0070C0"/>
                <w:sz w:val="18"/>
                <w:szCs w:val="18"/>
              </w:rPr>
              <w:t xml:space="preserve">Key groups, </w:t>
            </w:r>
            <w:proofErr w:type="gramStart"/>
            <w:r w:rsidRPr="009867C7">
              <w:rPr>
                <w:rFonts w:ascii="Arial" w:hAnsi="Arial" w:cs="Arial"/>
                <w:color w:val="0070C0"/>
                <w:sz w:val="18"/>
                <w:szCs w:val="18"/>
              </w:rPr>
              <w:t>e.g.</w:t>
            </w:r>
            <w:proofErr w:type="gramEnd"/>
            <w:r w:rsidRPr="009867C7">
              <w:rPr>
                <w:rFonts w:ascii="Arial" w:hAnsi="Arial" w:cs="Arial"/>
                <w:color w:val="0070C0"/>
                <w:sz w:val="18"/>
                <w:szCs w:val="18"/>
              </w:rPr>
              <w:t xml:space="preserve"> disadvantaged</w:t>
            </w:r>
            <w:r>
              <w:rPr>
                <w:rFonts w:ascii="Arial" w:hAnsi="Arial" w:cs="Arial"/>
                <w:color w:val="0070C0"/>
                <w:sz w:val="18"/>
                <w:szCs w:val="18"/>
              </w:rPr>
              <w:t xml:space="preserve">, </w:t>
            </w:r>
            <w:r w:rsidRPr="009867C7">
              <w:rPr>
                <w:rFonts w:ascii="Arial" w:hAnsi="Arial" w:cs="Arial"/>
                <w:color w:val="0070C0"/>
                <w:sz w:val="18"/>
                <w:szCs w:val="18"/>
              </w:rPr>
              <w:t>EAL</w:t>
            </w:r>
          </w:p>
          <w:p w14:paraId="228F059E" w14:textId="77777777" w:rsidR="005975D0" w:rsidRPr="009867C7" w:rsidRDefault="005975D0" w:rsidP="005975D0">
            <w:pPr>
              <w:pStyle w:val="ListParagraph"/>
              <w:numPr>
                <w:ilvl w:val="0"/>
                <w:numId w:val="24"/>
              </w:numPr>
              <w:spacing w:before="40" w:after="40"/>
              <w:rPr>
                <w:rFonts w:ascii="Arial" w:hAnsi="Arial" w:cs="Arial"/>
                <w:color w:val="0070C0"/>
                <w:sz w:val="18"/>
                <w:szCs w:val="18"/>
              </w:rPr>
            </w:pPr>
            <w:r w:rsidRPr="009867C7">
              <w:rPr>
                <w:rFonts w:ascii="Arial" w:hAnsi="Arial" w:cs="Arial"/>
                <w:color w:val="0070C0"/>
                <w:sz w:val="18"/>
                <w:szCs w:val="18"/>
              </w:rPr>
              <w:t>Transience and changes in demographic</w:t>
            </w:r>
          </w:p>
          <w:p w14:paraId="63D74ECB" w14:textId="77777777" w:rsidR="005975D0" w:rsidRDefault="005975D0" w:rsidP="005975D0">
            <w:pPr>
              <w:pStyle w:val="ListParagraph"/>
              <w:numPr>
                <w:ilvl w:val="0"/>
                <w:numId w:val="24"/>
              </w:numPr>
              <w:spacing w:before="40" w:after="40"/>
              <w:rPr>
                <w:rFonts w:ascii="Arial" w:hAnsi="Arial" w:cs="Arial"/>
                <w:color w:val="0070C0"/>
                <w:sz w:val="18"/>
                <w:szCs w:val="18"/>
              </w:rPr>
            </w:pPr>
            <w:r w:rsidRPr="009867C7">
              <w:rPr>
                <w:rFonts w:ascii="Arial" w:hAnsi="Arial" w:cs="Arial"/>
                <w:color w:val="0070C0"/>
                <w:sz w:val="18"/>
                <w:szCs w:val="18"/>
              </w:rPr>
              <w:t xml:space="preserve">Use IDSR to highlight </w:t>
            </w:r>
            <w:proofErr w:type="gramStart"/>
            <w:r w:rsidRPr="009867C7">
              <w:rPr>
                <w:rFonts w:ascii="Arial" w:hAnsi="Arial" w:cs="Arial"/>
                <w:color w:val="0070C0"/>
                <w:sz w:val="18"/>
                <w:szCs w:val="18"/>
              </w:rPr>
              <w:t>significance</w:t>
            </w:r>
            <w:proofErr w:type="gramEnd"/>
          </w:p>
          <w:p w14:paraId="55F6BE20" w14:textId="77777777" w:rsidR="005975D0" w:rsidRPr="009867C7" w:rsidRDefault="005975D0" w:rsidP="005975D0">
            <w:pPr>
              <w:pStyle w:val="ListParagraph"/>
              <w:numPr>
                <w:ilvl w:val="0"/>
                <w:numId w:val="24"/>
              </w:numPr>
              <w:spacing w:before="40" w:after="40"/>
              <w:rPr>
                <w:rFonts w:ascii="Arial" w:hAnsi="Arial" w:cs="Arial"/>
                <w:color w:val="0070C0"/>
                <w:sz w:val="18"/>
                <w:szCs w:val="18"/>
              </w:rPr>
            </w:pPr>
            <w:r w:rsidRPr="009867C7">
              <w:rPr>
                <w:rFonts w:ascii="Arial" w:hAnsi="Arial" w:cs="Arial"/>
                <w:color w:val="0070C0"/>
                <w:sz w:val="18"/>
                <w:szCs w:val="18"/>
              </w:rPr>
              <w:t>Narrative around the above – impact</w:t>
            </w:r>
            <w:r>
              <w:rPr>
                <w:rFonts w:ascii="Arial" w:hAnsi="Arial" w:cs="Arial"/>
                <w:color w:val="0070C0"/>
                <w:sz w:val="18"/>
                <w:szCs w:val="18"/>
              </w:rPr>
              <w:t xml:space="preserve"> on school</w:t>
            </w:r>
          </w:p>
        </w:tc>
      </w:tr>
      <w:tr w:rsidR="005975D0" w14:paraId="657D2B65" w14:textId="77777777" w:rsidTr="00946964">
        <w:tc>
          <w:tcPr>
            <w:tcW w:w="2411" w:type="dxa"/>
            <w:shd w:val="clear" w:color="auto" w:fill="D9D9D9" w:themeFill="background1" w:themeFillShade="D9"/>
          </w:tcPr>
          <w:p w14:paraId="7D09233D" w14:textId="77777777" w:rsidR="005975D0" w:rsidRPr="007650D8" w:rsidRDefault="005975D0" w:rsidP="00946964">
            <w:pPr>
              <w:spacing w:before="40" w:after="40"/>
              <w:rPr>
                <w:rFonts w:ascii="Arial" w:hAnsi="Arial" w:cs="Arial"/>
                <w:b/>
                <w:bCs/>
                <w:color w:val="000000" w:themeColor="text1"/>
              </w:rPr>
            </w:pPr>
            <w:r>
              <w:rPr>
                <w:rFonts w:ascii="Arial" w:hAnsi="Arial" w:cs="Arial"/>
                <w:b/>
                <w:bCs/>
                <w:color w:val="000000" w:themeColor="text1"/>
              </w:rPr>
              <w:t>Achievement</w:t>
            </w:r>
          </w:p>
        </w:tc>
        <w:tc>
          <w:tcPr>
            <w:tcW w:w="8221" w:type="dxa"/>
          </w:tcPr>
          <w:p w14:paraId="6299E327" w14:textId="77777777" w:rsidR="005975D0" w:rsidRDefault="005975D0" w:rsidP="005975D0">
            <w:pPr>
              <w:pStyle w:val="ListParagraph"/>
              <w:numPr>
                <w:ilvl w:val="0"/>
                <w:numId w:val="24"/>
              </w:numPr>
              <w:spacing w:before="40" w:after="40"/>
              <w:rPr>
                <w:rFonts w:ascii="Arial" w:hAnsi="Arial" w:cs="Arial"/>
                <w:color w:val="0070C0"/>
                <w:sz w:val="18"/>
                <w:szCs w:val="18"/>
              </w:rPr>
            </w:pPr>
            <w:r>
              <w:rPr>
                <w:rFonts w:ascii="Arial" w:hAnsi="Arial" w:cs="Arial"/>
                <w:color w:val="0070C0"/>
                <w:sz w:val="18"/>
                <w:szCs w:val="18"/>
              </w:rPr>
              <w:t>Most recent national data headlines</w:t>
            </w:r>
          </w:p>
          <w:p w14:paraId="44AC4315" w14:textId="77777777" w:rsidR="005975D0" w:rsidRDefault="005975D0" w:rsidP="005975D0">
            <w:pPr>
              <w:pStyle w:val="ListParagraph"/>
              <w:numPr>
                <w:ilvl w:val="0"/>
                <w:numId w:val="24"/>
              </w:numPr>
              <w:spacing w:before="40" w:after="40"/>
              <w:rPr>
                <w:rFonts w:ascii="Arial" w:hAnsi="Arial" w:cs="Arial"/>
                <w:color w:val="0070C0"/>
                <w:sz w:val="18"/>
                <w:szCs w:val="18"/>
              </w:rPr>
            </w:pPr>
            <w:r>
              <w:rPr>
                <w:rFonts w:ascii="Arial" w:hAnsi="Arial" w:cs="Arial"/>
                <w:color w:val="0070C0"/>
                <w:sz w:val="18"/>
                <w:szCs w:val="18"/>
              </w:rPr>
              <w:t>Key trends (over time) and patterns (</w:t>
            </w:r>
            <w:proofErr w:type="gramStart"/>
            <w:r>
              <w:rPr>
                <w:rFonts w:ascii="Arial" w:hAnsi="Arial" w:cs="Arial"/>
                <w:color w:val="0070C0"/>
                <w:sz w:val="18"/>
                <w:szCs w:val="18"/>
              </w:rPr>
              <w:t>e.g.</w:t>
            </w:r>
            <w:proofErr w:type="gramEnd"/>
            <w:r>
              <w:rPr>
                <w:rFonts w:ascii="Arial" w:hAnsi="Arial" w:cs="Arial"/>
                <w:color w:val="0070C0"/>
                <w:sz w:val="18"/>
                <w:szCs w:val="18"/>
              </w:rPr>
              <w:t xml:space="preserve"> by pupil group)</w:t>
            </w:r>
          </w:p>
          <w:p w14:paraId="1F965665" w14:textId="77777777" w:rsidR="005975D0" w:rsidRPr="009867C7" w:rsidRDefault="005975D0" w:rsidP="005975D0">
            <w:pPr>
              <w:pStyle w:val="ListParagraph"/>
              <w:numPr>
                <w:ilvl w:val="0"/>
                <w:numId w:val="24"/>
              </w:numPr>
              <w:spacing w:before="40" w:after="40"/>
              <w:rPr>
                <w:rFonts w:ascii="Arial" w:hAnsi="Arial" w:cs="Arial"/>
                <w:color w:val="0070C0"/>
                <w:sz w:val="18"/>
                <w:szCs w:val="18"/>
              </w:rPr>
            </w:pPr>
            <w:r>
              <w:rPr>
                <w:rFonts w:ascii="Arial" w:hAnsi="Arial" w:cs="Arial"/>
                <w:color w:val="0070C0"/>
                <w:sz w:val="18"/>
                <w:szCs w:val="18"/>
              </w:rPr>
              <w:t>Use IDSR to highlight significance</w:t>
            </w:r>
          </w:p>
        </w:tc>
      </w:tr>
      <w:tr w:rsidR="005975D0" w14:paraId="23E7802C" w14:textId="77777777" w:rsidTr="00946964">
        <w:tc>
          <w:tcPr>
            <w:tcW w:w="2411" w:type="dxa"/>
            <w:shd w:val="clear" w:color="auto" w:fill="D9D9D9" w:themeFill="background1" w:themeFillShade="D9"/>
          </w:tcPr>
          <w:p w14:paraId="0DF69F35" w14:textId="77777777" w:rsidR="005975D0" w:rsidRPr="007650D8" w:rsidRDefault="005975D0" w:rsidP="00946964">
            <w:pPr>
              <w:spacing w:before="40" w:after="40"/>
              <w:rPr>
                <w:rFonts w:ascii="Arial" w:hAnsi="Arial" w:cs="Arial"/>
                <w:b/>
                <w:bCs/>
                <w:color w:val="000000" w:themeColor="text1"/>
              </w:rPr>
            </w:pPr>
            <w:r w:rsidRPr="007650D8">
              <w:rPr>
                <w:rFonts w:ascii="Arial" w:hAnsi="Arial" w:cs="Arial"/>
                <w:b/>
                <w:bCs/>
                <w:color w:val="000000" w:themeColor="text1"/>
              </w:rPr>
              <w:t>SEND &amp; Inclusion</w:t>
            </w:r>
          </w:p>
        </w:tc>
        <w:tc>
          <w:tcPr>
            <w:tcW w:w="8221" w:type="dxa"/>
          </w:tcPr>
          <w:p w14:paraId="49465BBE" w14:textId="77777777" w:rsidR="005975D0" w:rsidRPr="0038626A" w:rsidRDefault="005975D0" w:rsidP="005975D0">
            <w:pPr>
              <w:pStyle w:val="ListParagraph"/>
              <w:numPr>
                <w:ilvl w:val="0"/>
                <w:numId w:val="25"/>
              </w:numPr>
              <w:spacing w:before="40" w:after="40"/>
              <w:rPr>
                <w:rFonts w:ascii="Arial" w:hAnsi="Arial" w:cs="Arial"/>
                <w:color w:val="0070C0"/>
                <w:sz w:val="18"/>
                <w:szCs w:val="18"/>
              </w:rPr>
            </w:pPr>
            <w:r w:rsidRPr="0038626A">
              <w:rPr>
                <w:rFonts w:ascii="Arial" w:hAnsi="Arial" w:cs="Arial"/>
                <w:color w:val="0070C0"/>
                <w:sz w:val="18"/>
                <w:szCs w:val="18"/>
              </w:rPr>
              <w:t xml:space="preserve">SEND </w:t>
            </w:r>
            <w:proofErr w:type="gramStart"/>
            <w:r w:rsidRPr="0038626A">
              <w:rPr>
                <w:rFonts w:ascii="Arial" w:hAnsi="Arial" w:cs="Arial"/>
                <w:color w:val="0070C0"/>
                <w:sz w:val="18"/>
                <w:szCs w:val="18"/>
              </w:rPr>
              <w:t>numbers</w:t>
            </w:r>
            <w:proofErr w:type="gramEnd"/>
          </w:p>
          <w:p w14:paraId="2B3A574D" w14:textId="77777777" w:rsidR="005975D0" w:rsidRDefault="005975D0" w:rsidP="005975D0">
            <w:pPr>
              <w:pStyle w:val="ListParagraph"/>
              <w:numPr>
                <w:ilvl w:val="0"/>
                <w:numId w:val="25"/>
              </w:numPr>
              <w:spacing w:before="40" w:after="40"/>
              <w:rPr>
                <w:rFonts w:ascii="Arial" w:hAnsi="Arial" w:cs="Arial"/>
                <w:color w:val="0070C0"/>
                <w:sz w:val="18"/>
                <w:szCs w:val="18"/>
              </w:rPr>
            </w:pPr>
            <w:r w:rsidRPr="0038626A">
              <w:rPr>
                <w:rFonts w:ascii="Arial" w:hAnsi="Arial" w:cs="Arial"/>
                <w:color w:val="0070C0"/>
                <w:sz w:val="18"/>
                <w:szCs w:val="18"/>
              </w:rPr>
              <w:t>Trends over time (numbers, category of need, level of need)</w:t>
            </w:r>
          </w:p>
          <w:p w14:paraId="7833DF30" w14:textId="77777777" w:rsidR="005975D0" w:rsidRPr="0038626A" w:rsidRDefault="005975D0" w:rsidP="005975D0">
            <w:pPr>
              <w:pStyle w:val="ListParagraph"/>
              <w:numPr>
                <w:ilvl w:val="0"/>
                <w:numId w:val="25"/>
              </w:numPr>
              <w:spacing w:before="40" w:after="40"/>
              <w:rPr>
                <w:rFonts w:ascii="Arial" w:hAnsi="Arial" w:cs="Arial"/>
                <w:color w:val="0070C0"/>
                <w:sz w:val="18"/>
                <w:szCs w:val="18"/>
              </w:rPr>
            </w:pPr>
            <w:r>
              <w:rPr>
                <w:rFonts w:ascii="Arial" w:hAnsi="Arial" w:cs="Arial"/>
                <w:color w:val="0070C0"/>
                <w:sz w:val="18"/>
                <w:szCs w:val="18"/>
              </w:rPr>
              <w:t>SEND provisions used (internal and external) – appropriate checks done?</w:t>
            </w:r>
          </w:p>
          <w:p w14:paraId="790639CF" w14:textId="77777777" w:rsidR="005975D0" w:rsidRDefault="005975D0" w:rsidP="005975D0">
            <w:pPr>
              <w:pStyle w:val="ListParagraph"/>
              <w:numPr>
                <w:ilvl w:val="0"/>
                <w:numId w:val="25"/>
              </w:numPr>
              <w:spacing w:before="40" w:after="40"/>
              <w:rPr>
                <w:rFonts w:ascii="Arial" w:hAnsi="Arial" w:cs="Arial"/>
                <w:color w:val="0070C0"/>
                <w:sz w:val="18"/>
                <w:szCs w:val="18"/>
              </w:rPr>
            </w:pPr>
            <w:r w:rsidRPr="0038626A">
              <w:rPr>
                <w:rFonts w:ascii="Arial" w:hAnsi="Arial" w:cs="Arial"/>
                <w:color w:val="0070C0"/>
                <w:sz w:val="18"/>
                <w:szCs w:val="18"/>
              </w:rPr>
              <w:t xml:space="preserve">Use IDSR to highlight </w:t>
            </w:r>
            <w:proofErr w:type="gramStart"/>
            <w:r w:rsidRPr="0038626A">
              <w:rPr>
                <w:rFonts w:ascii="Arial" w:hAnsi="Arial" w:cs="Arial"/>
                <w:color w:val="0070C0"/>
                <w:sz w:val="18"/>
                <w:szCs w:val="18"/>
              </w:rPr>
              <w:t>significance</w:t>
            </w:r>
            <w:proofErr w:type="gramEnd"/>
          </w:p>
          <w:p w14:paraId="7EE4A053" w14:textId="77777777" w:rsidR="005975D0" w:rsidRPr="0038626A" w:rsidRDefault="005975D0" w:rsidP="005975D0">
            <w:pPr>
              <w:pStyle w:val="ListParagraph"/>
              <w:numPr>
                <w:ilvl w:val="0"/>
                <w:numId w:val="25"/>
              </w:numPr>
              <w:spacing w:before="40" w:after="40"/>
              <w:rPr>
                <w:rFonts w:ascii="Arial" w:hAnsi="Arial" w:cs="Arial"/>
                <w:color w:val="0070C0"/>
                <w:sz w:val="18"/>
                <w:szCs w:val="18"/>
              </w:rPr>
            </w:pPr>
            <w:r w:rsidRPr="0038626A">
              <w:rPr>
                <w:rFonts w:ascii="Arial" w:hAnsi="Arial" w:cs="Arial"/>
                <w:color w:val="0070C0"/>
                <w:sz w:val="18"/>
                <w:szCs w:val="18"/>
              </w:rPr>
              <w:t>Narrative around the above – impact on school</w:t>
            </w:r>
          </w:p>
        </w:tc>
      </w:tr>
      <w:tr w:rsidR="005975D0" w14:paraId="18997480" w14:textId="77777777" w:rsidTr="00946964">
        <w:tc>
          <w:tcPr>
            <w:tcW w:w="2411" w:type="dxa"/>
            <w:shd w:val="clear" w:color="auto" w:fill="D9D9D9" w:themeFill="background1" w:themeFillShade="D9"/>
          </w:tcPr>
          <w:p w14:paraId="032CE0BE" w14:textId="77777777" w:rsidR="005975D0" w:rsidRPr="007650D8" w:rsidRDefault="005975D0" w:rsidP="00946964">
            <w:pPr>
              <w:spacing w:before="40" w:after="40"/>
              <w:rPr>
                <w:rFonts w:ascii="Arial" w:hAnsi="Arial" w:cs="Arial"/>
                <w:b/>
                <w:bCs/>
                <w:color w:val="000000" w:themeColor="text1"/>
              </w:rPr>
            </w:pPr>
            <w:r w:rsidRPr="007650D8">
              <w:rPr>
                <w:rFonts w:ascii="Arial" w:hAnsi="Arial" w:cs="Arial"/>
                <w:b/>
                <w:bCs/>
                <w:color w:val="000000" w:themeColor="text1"/>
              </w:rPr>
              <w:t>Behaviour</w:t>
            </w:r>
          </w:p>
        </w:tc>
        <w:tc>
          <w:tcPr>
            <w:tcW w:w="8221" w:type="dxa"/>
          </w:tcPr>
          <w:p w14:paraId="6BB69ACF" w14:textId="77777777" w:rsidR="005975D0" w:rsidRDefault="005975D0" w:rsidP="005975D0">
            <w:pPr>
              <w:pStyle w:val="ListParagraph"/>
              <w:numPr>
                <w:ilvl w:val="0"/>
                <w:numId w:val="26"/>
              </w:numPr>
              <w:spacing w:before="40" w:after="40"/>
              <w:rPr>
                <w:rFonts w:ascii="Arial" w:hAnsi="Arial" w:cs="Arial"/>
                <w:color w:val="0070C0"/>
                <w:sz w:val="18"/>
                <w:szCs w:val="18"/>
              </w:rPr>
            </w:pPr>
            <w:r w:rsidRPr="006768B2">
              <w:rPr>
                <w:rFonts w:ascii="Arial" w:hAnsi="Arial" w:cs="Arial"/>
                <w:color w:val="0070C0"/>
                <w:sz w:val="18"/>
                <w:szCs w:val="18"/>
              </w:rPr>
              <w:t>Exclusions and suspensions</w:t>
            </w:r>
          </w:p>
          <w:p w14:paraId="575DE379" w14:textId="77777777" w:rsidR="005975D0" w:rsidRDefault="005975D0" w:rsidP="005975D0">
            <w:pPr>
              <w:pStyle w:val="ListParagraph"/>
              <w:numPr>
                <w:ilvl w:val="0"/>
                <w:numId w:val="26"/>
              </w:numPr>
              <w:spacing w:before="40" w:after="40"/>
              <w:rPr>
                <w:rFonts w:ascii="Arial" w:hAnsi="Arial" w:cs="Arial"/>
                <w:color w:val="0070C0"/>
                <w:sz w:val="18"/>
                <w:szCs w:val="18"/>
              </w:rPr>
            </w:pPr>
            <w:r>
              <w:rPr>
                <w:rFonts w:ascii="Arial" w:hAnsi="Arial" w:cs="Arial"/>
                <w:color w:val="0070C0"/>
                <w:sz w:val="18"/>
                <w:szCs w:val="18"/>
              </w:rPr>
              <w:t>Use of reintegration and part-time timetables</w:t>
            </w:r>
          </w:p>
          <w:p w14:paraId="47EC757E" w14:textId="77777777" w:rsidR="005975D0" w:rsidRPr="006768B2" w:rsidRDefault="005975D0" w:rsidP="005975D0">
            <w:pPr>
              <w:pStyle w:val="ListParagraph"/>
              <w:numPr>
                <w:ilvl w:val="0"/>
                <w:numId w:val="26"/>
              </w:numPr>
              <w:spacing w:before="40" w:after="40"/>
              <w:rPr>
                <w:rFonts w:ascii="Arial" w:hAnsi="Arial" w:cs="Arial"/>
                <w:color w:val="0070C0"/>
                <w:sz w:val="18"/>
                <w:szCs w:val="18"/>
              </w:rPr>
            </w:pPr>
            <w:r>
              <w:rPr>
                <w:rFonts w:ascii="Arial" w:hAnsi="Arial" w:cs="Arial"/>
                <w:color w:val="0070C0"/>
                <w:sz w:val="18"/>
                <w:szCs w:val="18"/>
              </w:rPr>
              <w:t>Behaviour provisions used (internal and external) – appropriate checks done?</w:t>
            </w:r>
          </w:p>
          <w:p w14:paraId="55644920" w14:textId="77777777" w:rsidR="005975D0" w:rsidRPr="006768B2" w:rsidRDefault="005975D0" w:rsidP="005975D0">
            <w:pPr>
              <w:pStyle w:val="ListParagraph"/>
              <w:numPr>
                <w:ilvl w:val="0"/>
                <w:numId w:val="26"/>
              </w:numPr>
              <w:spacing w:before="40" w:after="40"/>
              <w:rPr>
                <w:rFonts w:ascii="Arial" w:hAnsi="Arial" w:cs="Arial"/>
                <w:color w:val="0070C0"/>
                <w:sz w:val="18"/>
                <w:szCs w:val="18"/>
              </w:rPr>
            </w:pPr>
            <w:r w:rsidRPr="006768B2">
              <w:rPr>
                <w:rFonts w:ascii="Arial" w:hAnsi="Arial" w:cs="Arial"/>
                <w:color w:val="0070C0"/>
                <w:sz w:val="18"/>
                <w:szCs w:val="18"/>
              </w:rPr>
              <w:t>Internal behaviour monitoring</w:t>
            </w:r>
          </w:p>
          <w:p w14:paraId="03562F1D" w14:textId="77777777" w:rsidR="005975D0" w:rsidRPr="006768B2" w:rsidRDefault="005975D0" w:rsidP="005975D0">
            <w:pPr>
              <w:pStyle w:val="ListParagraph"/>
              <w:numPr>
                <w:ilvl w:val="0"/>
                <w:numId w:val="26"/>
              </w:numPr>
              <w:spacing w:before="40" w:after="40"/>
              <w:rPr>
                <w:rFonts w:ascii="Arial" w:hAnsi="Arial" w:cs="Arial"/>
                <w:color w:val="0070C0"/>
                <w:sz w:val="18"/>
                <w:szCs w:val="18"/>
              </w:rPr>
            </w:pPr>
            <w:r w:rsidRPr="006768B2">
              <w:rPr>
                <w:rFonts w:ascii="Arial" w:hAnsi="Arial" w:cs="Arial"/>
                <w:color w:val="0070C0"/>
                <w:sz w:val="18"/>
                <w:szCs w:val="18"/>
              </w:rPr>
              <w:t>Trends over time (including by pupil group – SEND, disadvantaged etc)</w:t>
            </w:r>
          </w:p>
          <w:p w14:paraId="1C5A20E3" w14:textId="77777777" w:rsidR="005975D0" w:rsidRDefault="005975D0" w:rsidP="005975D0">
            <w:pPr>
              <w:pStyle w:val="ListParagraph"/>
              <w:numPr>
                <w:ilvl w:val="0"/>
                <w:numId w:val="26"/>
              </w:numPr>
              <w:spacing w:before="40" w:after="40"/>
              <w:rPr>
                <w:rFonts w:ascii="Arial" w:hAnsi="Arial" w:cs="Arial"/>
                <w:color w:val="0070C0"/>
                <w:sz w:val="18"/>
                <w:szCs w:val="18"/>
              </w:rPr>
            </w:pPr>
            <w:r w:rsidRPr="006768B2">
              <w:rPr>
                <w:rFonts w:ascii="Arial" w:hAnsi="Arial" w:cs="Arial"/>
                <w:color w:val="0070C0"/>
                <w:sz w:val="18"/>
                <w:szCs w:val="18"/>
              </w:rPr>
              <w:t xml:space="preserve">Use IDSR to highlight </w:t>
            </w:r>
            <w:proofErr w:type="gramStart"/>
            <w:r w:rsidRPr="006768B2">
              <w:rPr>
                <w:rFonts w:ascii="Arial" w:hAnsi="Arial" w:cs="Arial"/>
                <w:color w:val="0070C0"/>
                <w:sz w:val="18"/>
                <w:szCs w:val="18"/>
              </w:rPr>
              <w:t>significance</w:t>
            </w:r>
            <w:proofErr w:type="gramEnd"/>
          </w:p>
          <w:p w14:paraId="48AC6487" w14:textId="77777777" w:rsidR="005975D0" w:rsidRPr="006768B2" w:rsidRDefault="005975D0" w:rsidP="005975D0">
            <w:pPr>
              <w:pStyle w:val="ListParagraph"/>
              <w:numPr>
                <w:ilvl w:val="0"/>
                <w:numId w:val="26"/>
              </w:numPr>
              <w:spacing w:before="40" w:after="40"/>
              <w:rPr>
                <w:rFonts w:ascii="Arial" w:hAnsi="Arial" w:cs="Arial"/>
                <w:color w:val="0070C0"/>
                <w:sz w:val="18"/>
                <w:szCs w:val="18"/>
              </w:rPr>
            </w:pPr>
            <w:r w:rsidRPr="006768B2">
              <w:rPr>
                <w:rFonts w:ascii="Arial" w:hAnsi="Arial" w:cs="Arial"/>
                <w:color w:val="0070C0"/>
                <w:sz w:val="18"/>
                <w:szCs w:val="18"/>
              </w:rPr>
              <w:t>Narrative around the above – impact on school</w:t>
            </w:r>
          </w:p>
        </w:tc>
      </w:tr>
      <w:tr w:rsidR="005975D0" w14:paraId="7A9788B6" w14:textId="77777777" w:rsidTr="00946964">
        <w:tc>
          <w:tcPr>
            <w:tcW w:w="2411" w:type="dxa"/>
            <w:shd w:val="clear" w:color="auto" w:fill="D9D9D9" w:themeFill="background1" w:themeFillShade="D9"/>
          </w:tcPr>
          <w:p w14:paraId="521703BA" w14:textId="77777777" w:rsidR="005975D0" w:rsidRPr="007650D8" w:rsidRDefault="005975D0" w:rsidP="00946964">
            <w:pPr>
              <w:spacing w:before="40" w:after="40"/>
              <w:rPr>
                <w:rFonts w:ascii="Arial" w:hAnsi="Arial" w:cs="Arial"/>
                <w:b/>
                <w:bCs/>
                <w:color w:val="000000" w:themeColor="text1"/>
              </w:rPr>
            </w:pPr>
            <w:r>
              <w:rPr>
                <w:rFonts w:ascii="Arial" w:hAnsi="Arial" w:cs="Arial"/>
                <w:b/>
                <w:bCs/>
                <w:color w:val="000000" w:themeColor="text1"/>
              </w:rPr>
              <w:t>Attendance and punctuality</w:t>
            </w:r>
          </w:p>
        </w:tc>
        <w:tc>
          <w:tcPr>
            <w:tcW w:w="8221" w:type="dxa"/>
          </w:tcPr>
          <w:p w14:paraId="57F6DD5F" w14:textId="77777777" w:rsidR="005975D0" w:rsidRPr="00367030" w:rsidRDefault="005975D0" w:rsidP="005975D0">
            <w:pPr>
              <w:pStyle w:val="ListParagraph"/>
              <w:numPr>
                <w:ilvl w:val="0"/>
                <w:numId w:val="27"/>
              </w:numPr>
              <w:spacing w:before="40" w:after="40"/>
              <w:rPr>
                <w:rFonts w:ascii="Arial" w:hAnsi="Arial" w:cs="Arial"/>
                <w:color w:val="0070C0"/>
                <w:sz w:val="18"/>
                <w:szCs w:val="18"/>
              </w:rPr>
            </w:pPr>
            <w:r w:rsidRPr="00367030">
              <w:rPr>
                <w:rFonts w:ascii="Arial" w:hAnsi="Arial" w:cs="Arial"/>
                <w:color w:val="0070C0"/>
                <w:sz w:val="18"/>
                <w:szCs w:val="18"/>
              </w:rPr>
              <w:t>Attendance</w:t>
            </w:r>
          </w:p>
          <w:p w14:paraId="34976772" w14:textId="77777777" w:rsidR="005975D0" w:rsidRPr="00367030" w:rsidRDefault="005975D0" w:rsidP="005975D0">
            <w:pPr>
              <w:pStyle w:val="ListParagraph"/>
              <w:numPr>
                <w:ilvl w:val="0"/>
                <w:numId w:val="27"/>
              </w:numPr>
              <w:spacing w:before="40" w:after="40"/>
              <w:rPr>
                <w:rFonts w:ascii="Arial" w:hAnsi="Arial" w:cs="Arial"/>
                <w:color w:val="0070C0"/>
                <w:sz w:val="18"/>
                <w:szCs w:val="18"/>
              </w:rPr>
            </w:pPr>
            <w:r w:rsidRPr="00367030">
              <w:rPr>
                <w:rFonts w:ascii="Arial" w:hAnsi="Arial" w:cs="Arial"/>
                <w:color w:val="0070C0"/>
                <w:sz w:val="18"/>
                <w:szCs w:val="18"/>
              </w:rPr>
              <w:t>Persistent absence</w:t>
            </w:r>
          </w:p>
          <w:p w14:paraId="2F684367" w14:textId="77777777" w:rsidR="005975D0" w:rsidRDefault="005975D0" w:rsidP="005975D0">
            <w:pPr>
              <w:pStyle w:val="ListParagraph"/>
              <w:numPr>
                <w:ilvl w:val="0"/>
                <w:numId w:val="27"/>
              </w:numPr>
              <w:spacing w:before="40" w:after="40"/>
              <w:rPr>
                <w:rFonts w:ascii="Arial" w:hAnsi="Arial" w:cs="Arial"/>
                <w:color w:val="0070C0"/>
                <w:sz w:val="18"/>
                <w:szCs w:val="18"/>
              </w:rPr>
            </w:pPr>
            <w:r w:rsidRPr="00367030">
              <w:rPr>
                <w:rFonts w:ascii="Arial" w:hAnsi="Arial" w:cs="Arial"/>
                <w:color w:val="0070C0"/>
                <w:sz w:val="18"/>
                <w:szCs w:val="18"/>
              </w:rPr>
              <w:t>Punctuality</w:t>
            </w:r>
          </w:p>
          <w:p w14:paraId="4DEE88BB" w14:textId="77777777" w:rsidR="005975D0" w:rsidRDefault="005975D0" w:rsidP="005975D0">
            <w:pPr>
              <w:pStyle w:val="ListParagraph"/>
              <w:numPr>
                <w:ilvl w:val="0"/>
                <w:numId w:val="27"/>
              </w:numPr>
              <w:spacing w:before="40" w:after="40"/>
              <w:rPr>
                <w:rFonts w:ascii="Arial" w:hAnsi="Arial" w:cs="Arial"/>
                <w:color w:val="0070C0"/>
                <w:sz w:val="18"/>
                <w:szCs w:val="18"/>
              </w:rPr>
            </w:pPr>
            <w:r w:rsidRPr="00367030">
              <w:rPr>
                <w:rFonts w:ascii="Arial" w:hAnsi="Arial" w:cs="Arial"/>
                <w:color w:val="0070C0"/>
                <w:sz w:val="18"/>
                <w:szCs w:val="18"/>
              </w:rPr>
              <w:t xml:space="preserve">Key groups, </w:t>
            </w:r>
            <w:proofErr w:type="gramStart"/>
            <w:r w:rsidRPr="00367030">
              <w:rPr>
                <w:rFonts w:ascii="Arial" w:hAnsi="Arial" w:cs="Arial"/>
                <w:color w:val="0070C0"/>
                <w:sz w:val="18"/>
                <w:szCs w:val="18"/>
              </w:rPr>
              <w:t>e.g.</w:t>
            </w:r>
            <w:proofErr w:type="gramEnd"/>
            <w:r w:rsidRPr="00367030">
              <w:rPr>
                <w:rFonts w:ascii="Arial" w:hAnsi="Arial" w:cs="Arial"/>
                <w:color w:val="0070C0"/>
                <w:sz w:val="18"/>
                <w:szCs w:val="18"/>
              </w:rPr>
              <w:t xml:space="preserve"> disadvantaged, SEND, EAL</w:t>
            </w:r>
          </w:p>
          <w:p w14:paraId="53003E42" w14:textId="77777777" w:rsidR="005975D0" w:rsidRDefault="005975D0" w:rsidP="005975D0">
            <w:pPr>
              <w:pStyle w:val="ListParagraph"/>
              <w:numPr>
                <w:ilvl w:val="0"/>
                <w:numId w:val="27"/>
              </w:numPr>
              <w:spacing w:before="40" w:after="40"/>
              <w:rPr>
                <w:rFonts w:ascii="Arial" w:hAnsi="Arial" w:cs="Arial"/>
                <w:color w:val="0070C0"/>
                <w:sz w:val="18"/>
                <w:szCs w:val="18"/>
              </w:rPr>
            </w:pPr>
            <w:r>
              <w:rPr>
                <w:rFonts w:ascii="Arial" w:hAnsi="Arial" w:cs="Arial"/>
                <w:color w:val="0070C0"/>
                <w:sz w:val="18"/>
                <w:szCs w:val="18"/>
              </w:rPr>
              <w:t>Systems</w:t>
            </w:r>
          </w:p>
          <w:p w14:paraId="4B613907" w14:textId="77777777" w:rsidR="005975D0" w:rsidRDefault="005975D0" w:rsidP="005975D0">
            <w:pPr>
              <w:pStyle w:val="ListParagraph"/>
              <w:numPr>
                <w:ilvl w:val="0"/>
                <w:numId w:val="27"/>
              </w:numPr>
              <w:spacing w:before="40" w:after="40"/>
              <w:rPr>
                <w:rFonts w:ascii="Arial" w:hAnsi="Arial" w:cs="Arial"/>
                <w:color w:val="0070C0"/>
                <w:sz w:val="18"/>
                <w:szCs w:val="18"/>
              </w:rPr>
            </w:pPr>
            <w:r w:rsidRPr="006768B2">
              <w:rPr>
                <w:rFonts w:ascii="Arial" w:hAnsi="Arial" w:cs="Arial"/>
                <w:color w:val="0070C0"/>
                <w:sz w:val="18"/>
                <w:szCs w:val="18"/>
              </w:rPr>
              <w:t xml:space="preserve">Use IDSR to highlight </w:t>
            </w:r>
            <w:proofErr w:type="gramStart"/>
            <w:r w:rsidRPr="006768B2">
              <w:rPr>
                <w:rFonts w:ascii="Arial" w:hAnsi="Arial" w:cs="Arial"/>
                <w:color w:val="0070C0"/>
                <w:sz w:val="18"/>
                <w:szCs w:val="18"/>
              </w:rPr>
              <w:t>significance</w:t>
            </w:r>
            <w:proofErr w:type="gramEnd"/>
          </w:p>
          <w:p w14:paraId="6BD58D38" w14:textId="77777777" w:rsidR="005975D0" w:rsidRPr="00367030" w:rsidRDefault="005975D0" w:rsidP="005975D0">
            <w:pPr>
              <w:pStyle w:val="ListParagraph"/>
              <w:numPr>
                <w:ilvl w:val="0"/>
                <w:numId w:val="27"/>
              </w:numPr>
              <w:spacing w:before="40" w:after="40"/>
              <w:rPr>
                <w:rFonts w:ascii="Arial" w:hAnsi="Arial" w:cs="Arial"/>
                <w:color w:val="0070C0"/>
                <w:sz w:val="18"/>
                <w:szCs w:val="18"/>
              </w:rPr>
            </w:pPr>
            <w:r w:rsidRPr="006768B2">
              <w:rPr>
                <w:rFonts w:ascii="Arial" w:hAnsi="Arial" w:cs="Arial"/>
                <w:color w:val="0070C0"/>
                <w:sz w:val="18"/>
                <w:szCs w:val="18"/>
              </w:rPr>
              <w:t>Narrative around the above – impact on school</w:t>
            </w:r>
          </w:p>
        </w:tc>
      </w:tr>
      <w:tr w:rsidR="005975D0" w14:paraId="3F741F45" w14:textId="77777777" w:rsidTr="00946964">
        <w:tc>
          <w:tcPr>
            <w:tcW w:w="2411" w:type="dxa"/>
            <w:shd w:val="clear" w:color="auto" w:fill="D9D9D9" w:themeFill="background1" w:themeFillShade="D9"/>
          </w:tcPr>
          <w:p w14:paraId="2264B990" w14:textId="77777777" w:rsidR="005975D0" w:rsidRPr="007650D8" w:rsidRDefault="005975D0" w:rsidP="00946964">
            <w:pPr>
              <w:spacing w:before="40" w:after="40"/>
              <w:rPr>
                <w:rFonts w:ascii="Arial" w:hAnsi="Arial" w:cs="Arial"/>
                <w:b/>
                <w:bCs/>
                <w:color w:val="000000" w:themeColor="text1"/>
              </w:rPr>
            </w:pPr>
            <w:r>
              <w:rPr>
                <w:rFonts w:ascii="Arial" w:hAnsi="Arial" w:cs="Arial"/>
                <w:b/>
                <w:bCs/>
                <w:color w:val="000000" w:themeColor="text1"/>
              </w:rPr>
              <w:t>CEP 2023/24 Priorities*</w:t>
            </w:r>
          </w:p>
        </w:tc>
        <w:tc>
          <w:tcPr>
            <w:tcW w:w="8221" w:type="dxa"/>
          </w:tcPr>
          <w:p w14:paraId="0D2F7E24" w14:textId="77777777" w:rsidR="005975D0" w:rsidRPr="00EE1C64" w:rsidRDefault="005975D0" w:rsidP="005975D0">
            <w:pPr>
              <w:pStyle w:val="ListParagraph"/>
              <w:numPr>
                <w:ilvl w:val="0"/>
                <w:numId w:val="28"/>
              </w:numPr>
              <w:spacing w:before="40" w:after="40"/>
              <w:rPr>
                <w:rFonts w:ascii="Arial" w:hAnsi="Arial" w:cs="Arial"/>
                <w:color w:val="0070C0"/>
                <w:sz w:val="18"/>
                <w:szCs w:val="18"/>
              </w:rPr>
            </w:pPr>
            <w:r w:rsidRPr="00EE1C64">
              <w:rPr>
                <w:rFonts w:ascii="Arial" w:hAnsi="Arial" w:cs="Arial"/>
                <w:color w:val="0070C0"/>
                <w:sz w:val="18"/>
                <w:szCs w:val="18"/>
              </w:rPr>
              <w:t>Is school aware of the 2023/24 priorities?</w:t>
            </w:r>
          </w:p>
          <w:p w14:paraId="7206E0B9" w14:textId="77777777" w:rsidR="005975D0" w:rsidRDefault="005975D0" w:rsidP="005975D0">
            <w:pPr>
              <w:pStyle w:val="ListParagraph"/>
              <w:numPr>
                <w:ilvl w:val="0"/>
                <w:numId w:val="28"/>
              </w:numPr>
              <w:spacing w:before="40" w:after="40"/>
              <w:rPr>
                <w:rFonts w:ascii="Arial" w:hAnsi="Arial" w:cs="Arial"/>
                <w:color w:val="0070C0"/>
                <w:sz w:val="18"/>
                <w:szCs w:val="18"/>
              </w:rPr>
            </w:pPr>
            <w:r w:rsidRPr="00EE1C64">
              <w:rPr>
                <w:rFonts w:ascii="Arial" w:hAnsi="Arial" w:cs="Arial"/>
                <w:color w:val="0070C0"/>
                <w:sz w:val="18"/>
                <w:szCs w:val="18"/>
              </w:rPr>
              <w:t>Are they aware of the key priorities (SEND &amp; Inclusion strand)?</w:t>
            </w:r>
          </w:p>
          <w:p w14:paraId="0CE81B83" w14:textId="77777777" w:rsidR="005975D0" w:rsidRPr="00EE1C64" w:rsidRDefault="005975D0" w:rsidP="005975D0">
            <w:pPr>
              <w:pStyle w:val="ListParagraph"/>
              <w:numPr>
                <w:ilvl w:val="0"/>
                <w:numId w:val="28"/>
              </w:numPr>
              <w:spacing w:before="40" w:after="40"/>
              <w:rPr>
                <w:rFonts w:ascii="Arial" w:hAnsi="Arial" w:cs="Arial"/>
                <w:color w:val="0070C0"/>
                <w:sz w:val="18"/>
                <w:szCs w:val="18"/>
              </w:rPr>
            </w:pPr>
            <w:r w:rsidRPr="00EE1C64">
              <w:rPr>
                <w:rFonts w:ascii="Arial" w:hAnsi="Arial" w:cs="Arial"/>
                <w:color w:val="0070C0"/>
                <w:sz w:val="18"/>
                <w:szCs w:val="18"/>
              </w:rPr>
              <w:t>Can they articulate their work relating to CEP priorities, including within their network / collaborative?</w:t>
            </w:r>
          </w:p>
        </w:tc>
      </w:tr>
      <w:tr w:rsidR="005975D0" w14:paraId="215B1ABC" w14:textId="77777777" w:rsidTr="00946964">
        <w:tc>
          <w:tcPr>
            <w:tcW w:w="2411" w:type="dxa"/>
            <w:shd w:val="clear" w:color="auto" w:fill="D9D9D9" w:themeFill="background1" w:themeFillShade="D9"/>
          </w:tcPr>
          <w:p w14:paraId="64E07A1F" w14:textId="77777777" w:rsidR="005975D0" w:rsidRPr="007650D8" w:rsidRDefault="005975D0" w:rsidP="00946964">
            <w:pPr>
              <w:spacing w:before="40" w:after="40"/>
              <w:rPr>
                <w:rFonts w:ascii="Arial" w:hAnsi="Arial" w:cs="Arial"/>
                <w:b/>
                <w:bCs/>
                <w:color w:val="000000" w:themeColor="text1"/>
              </w:rPr>
            </w:pPr>
            <w:r>
              <w:rPr>
                <w:rFonts w:ascii="Arial" w:hAnsi="Arial" w:cs="Arial"/>
                <w:b/>
                <w:bCs/>
                <w:color w:val="000000" w:themeColor="text1"/>
              </w:rPr>
              <w:t>External Support</w:t>
            </w:r>
          </w:p>
        </w:tc>
        <w:tc>
          <w:tcPr>
            <w:tcW w:w="8221" w:type="dxa"/>
          </w:tcPr>
          <w:p w14:paraId="12B9F239" w14:textId="77777777" w:rsidR="005975D0" w:rsidRPr="00707523" w:rsidRDefault="005975D0" w:rsidP="005975D0">
            <w:pPr>
              <w:pStyle w:val="ListParagraph"/>
              <w:numPr>
                <w:ilvl w:val="0"/>
                <w:numId w:val="29"/>
              </w:numPr>
              <w:spacing w:before="40" w:after="40"/>
              <w:rPr>
                <w:rFonts w:ascii="Arial" w:hAnsi="Arial" w:cs="Arial"/>
                <w:color w:val="0070C0"/>
                <w:sz w:val="18"/>
                <w:szCs w:val="18"/>
              </w:rPr>
            </w:pPr>
            <w:r w:rsidRPr="00707523">
              <w:rPr>
                <w:rFonts w:ascii="Arial" w:hAnsi="Arial" w:cs="Arial"/>
                <w:color w:val="0070C0"/>
                <w:sz w:val="18"/>
                <w:szCs w:val="18"/>
              </w:rPr>
              <w:t>What support does the school engage with (</w:t>
            </w:r>
            <w:proofErr w:type="gramStart"/>
            <w:r w:rsidRPr="00707523">
              <w:rPr>
                <w:rFonts w:ascii="Arial" w:hAnsi="Arial" w:cs="Arial"/>
                <w:color w:val="0070C0"/>
                <w:sz w:val="18"/>
                <w:szCs w:val="18"/>
              </w:rPr>
              <w:t>e.g.</w:t>
            </w:r>
            <w:proofErr w:type="gramEnd"/>
            <w:r w:rsidRPr="00707523">
              <w:rPr>
                <w:rFonts w:ascii="Arial" w:hAnsi="Arial" w:cs="Arial"/>
                <w:color w:val="0070C0"/>
                <w:sz w:val="18"/>
                <w:szCs w:val="18"/>
              </w:rPr>
              <w:t xml:space="preserve"> MAT / network / collaborative / other)?</w:t>
            </w:r>
          </w:p>
          <w:p w14:paraId="028E2AF6" w14:textId="77777777" w:rsidR="005975D0" w:rsidRDefault="005975D0" w:rsidP="005975D0">
            <w:pPr>
              <w:pStyle w:val="ListParagraph"/>
              <w:numPr>
                <w:ilvl w:val="0"/>
                <w:numId w:val="29"/>
              </w:numPr>
              <w:spacing w:before="40" w:after="40"/>
              <w:rPr>
                <w:rFonts w:ascii="Arial" w:hAnsi="Arial" w:cs="Arial"/>
                <w:color w:val="0070C0"/>
                <w:sz w:val="18"/>
                <w:szCs w:val="18"/>
              </w:rPr>
            </w:pPr>
            <w:r w:rsidRPr="00707523">
              <w:rPr>
                <w:rFonts w:ascii="Arial" w:hAnsi="Arial" w:cs="Arial"/>
                <w:color w:val="0070C0"/>
                <w:sz w:val="18"/>
                <w:szCs w:val="18"/>
              </w:rPr>
              <w:t>What support does the school provide to others within the education system?</w:t>
            </w:r>
          </w:p>
          <w:p w14:paraId="2312BFF7" w14:textId="77777777" w:rsidR="005975D0" w:rsidRPr="00707523" w:rsidRDefault="005975D0" w:rsidP="005975D0">
            <w:pPr>
              <w:pStyle w:val="ListParagraph"/>
              <w:numPr>
                <w:ilvl w:val="0"/>
                <w:numId w:val="29"/>
              </w:numPr>
              <w:spacing w:before="40" w:after="40"/>
              <w:rPr>
                <w:rFonts w:ascii="Arial" w:hAnsi="Arial" w:cs="Arial"/>
                <w:color w:val="0070C0"/>
                <w:sz w:val="18"/>
                <w:szCs w:val="18"/>
              </w:rPr>
            </w:pPr>
            <w:r w:rsidRPr="00707523">
              <w:rPr>
                <w:rFonts w:ascii="Arial" w:hAnsi="Arial" w:cs="Arial"/>
                <w:color w:val="0070C0"/>
                <w:sz w:val="18"/>
                <w:szCs w:val="18"/>
              </w:rPr>
              <w:t>What is the impact on the school of its external partnership work?</w:t>
            </w:r>
          </w:p>
        </w:tc>
      </w:tr>
      <w:tr w:rsidR="005975D0" w14:paraId="7F4A18CC" w14:textId="77777777" w:rsidTr="00946964">
        <w:tc>
          <w:tcPr>
            <w:tcW w:w="2411" w:type="dxa"/>
            <w:shd w:val="clear" w:color="auto" w:fill="D9D9D9" w:themeFill="background1" w:themeFillShade="D9"/>
          </w:tcPr>
          <w:p w14:paraId="3F1D6B06" w14:textId="77777777" w:rsidR="005975D0" w:rsidRPr="007650D8" w:rsidRDefault="005975D0" w:rsidP="00946964">
            <w:pPr>
              <w:spacing w:before="40" w:after="40"/>
              <w:rPr>
                <w:rFonts w:ascii="Arial" w:hAnsi="Arial" w:cs="Arial"/>
                <w:b/>
                <w:bCs/>
                <w:color w:val="000000" w:themeColor="text1"/>
              </w:rPr>
            </w:pPr>
            <w:r>
              <w:rPr>
                <w:rFonts w:ascii="Arial" w:hAnsi="Arial" w:cs="Arial"/>
                <w:b/>
                <w:bCs/>
                <w:color w:val="000000" w:themeColor="text1"/>
              </w:rPr>
              <w:t>Inspection cycle</w:t>
            </w:r>
          </w:p>
        </w:tc>
        <w:tc>
          <w:tcPr>
            <w:tcW w:w="8221" w:type="dxa"/>
          </w:tcPr>
          <w:p w14:paraId="669F9F04" w14:textId="77777777" w:rsidR="005975D0" w:rsidRPr="00F14158" w:rsidRDefault="005975D0" w:rsidP="005975D0">
            <w:pPr>
              <w:pStyle w:val="ListParagraph"/>
              <w:numPr>
                <w:ilvl w:val="0"/>
                <w:numId w:val="31"/>
              </w:numPr>
              <w:spacing w:before="40" w:after="40"/>
              <w:rPr>
                <w:rFonts w:ascii="Arial" w:hAnsi="Arial" w:cs="Arial"/>
                <w:bCs/>
                <w:color w:val="0070C0"/>
                <w:sz w:val="18"/>
                <w:szCs w:val="18"/>
              </w:rPr>
            </w:pPr>
            <w:r w:rsidRPr="00F14158">
              <w:rPr>
                <w:rFonts w:ascii="Arial" w:eastAsia="Times New Roman" w:hAnsi="Arial" w:cs="Arial"/>
                <w:bCs/>
                <w:color w:val="0070C0"/>
                <w:sz w:val="18"/>
                <w:szCs w:val="18"/>
              </w:rPr>
              <w:t>Inspection readiness</w:t>
            </w:r>
          </w:p>
          <w:p w14:paraId="14A4547E" w14:textId="77777777" w:rsidR="005975D0" w:rsidRPr="00F14158" w:rsidRDefault="005975D0" w:rsidP="005975D0">
            <w:pPr>
              <w:pStyle w:val="ListParagraph"/>
              <w:numPr>
                <w:ilvl w:val="0"/>
                <w:numId w:val="31"/>
              </w:numPr>
              <w:spacing w:before="40" w:after="40"/>
              <w:rPr>
                <w:rFonts w:ascii="Arial" w:hAnsi="Arial" w:cs="Arial"/>
                <w:bCs/>
                <w:color w:val="0070C0"/>
                <w:sz w:val="18"/>
                <w:szCs w:val="18"/>
              </w:rPr>
            </w:pPr>
            <w:r w:rsidRPr="00F14158">
              <w:rPr>
                <w:rFonts w:ascii="Arial" w:eastAsia="Times New Roman" w:hAnsi="Arial" w:cs="Arial"/>
                <w:bCs/>
                <w:color w:val="0070C0"/>
                <w:sz w:val="18"/>
                <w:szCs w:val="18"/>
              </w:rPr>
              <w:t>Progress against the key issues identified within previous inspection report (if relevant)</w:t>
            </w:r>
          </w:p>
        </w:tc>
      </w:tr>
      <w:tr w:rsidR="005975D0" w14:paraId="724FD8A1" w14:textId="77777777" w:rsidTr="00946964">
        <w:tc>
          <w:tcPr>
            <w:tcW w:w="2411" w:type="dxa"/>
            <w:shd w:val="clear" w:color="auto" w:fill="D9D9D9" w:themeFill="background1" w:themeFillShade="D9"/>
          </w:tcPr>
          <w:p w14:paraId="58A63EB2" w14:textId="77777777" w:rsidR="005975D0" w:rsidRDefault="005975D0" w:rsidP="00946964">
            <w:pPr>
              <w:spacing w:before="40" w:after="40"/>
              <w:rPr>
                <w:rFonts w:ascii="Arial" w:hAnsi="Arial" w:cs="Arial"/>
                <w:b/>
                <w:bCs/>
                <w:color w:val="000000" w:themeColor="text1"/>
              </w:rPr>
            </w:pPr>
            <w:r>
              <w:rPr>
                <w:rFonts w:ascii="Arial" w:hAnsi="Arial" w:cs="Arial"/>
                <w:b/>
                <w:bCs/>
                <w:color w:val="000000" w:themeColor="text1"/>
              </w:rPr>
              <w:t>Other school updates</w:t>
            </w:r>
          </w:p>
        </w:tc>
        <w:tc>
          <w:tcPr>
            <w:tcW w:w="8221" w:type="dxa"/>
          </w:tcPr>
          <w:p w14:paraId="7CC024C7" w14:textId="77777777" w:rsidR="005975D0" w:rsidRPr="00F14158" w:rsidRDefault="005975D0" w:rsidP="005975D0">
            <w:pPr>
              <w:pStyle w:val="ListParagraph"/>
              <w:numPr>
                <w:ilvl w:val="0"/>
                <w:numId w:val="31"/>
              </w:numPr>
              <w:spacing w:before="40" w:after="40"/>
              <w:rPr>
                <w:rFonts w:ascii="Arial" w:eastAsia="Times New Roman" w:hAnsi="Arial" w:cs="Arial"/>
                <w:bCs/>
                <w:color w:val="0070C0"/>
                <w:sz w:val="18"/>
                <w:szCs w:val="18"/>
              </w:rPr>
            </w:pPr>
            <w:r>
              <w:rPr>
                <w:rFonts w:ascii="Arial" w:eastAsia="Times New Roman" w:hAnsi="Arial" w:cs="Arial"/>
                <w:bCs/>
                <w:color w:val="0070C0"/>
                <w:sz w:val="18"/>
                <w:szCs w:val="18"/>
              </w:rPr>
              <w:t>Any other context school would wish to highlight</w:t>
            </w:r>
          </w:p>
        </w:tc>
      </w:tr>
    </w:tbl>
    <w:p w14:paraId="7C369FE1" w14:textId="77777777" w:rsidR="005975D0" w:rsidRPr="00C63FAB" w:rsidRDefault="005975D0" w:rsidP="005975D0">
      <w:pPr>
        <w:spacing w:before="240" w:after="40"/>
        <w:rPr>
          <w:rFonts w:ascii="Arial" w:hAnsi="Arial" w:cs="Arial"/>
          <w:b/>
          <w:bCs/>
          <w:color w:val="000000" w:themeColor="text1"/>
          <w:sz w:val="28"/>
          <w:szCs w:val="28"/>
        </w:rPr>
      </w:pPr>
      <w:r w:rsidRPr="00C63FAB">
        <w:rPr>
          <w:rFonts w:ascii="Arial" w:hAnsi="Arial" w:cs="Arial"/>
          <w:b/>
          <w:bCs/>
          <w:color w:val="000000" w:themeColor="text1"/>
          <w:sz w:val="28"/>
          <w:szCs w:val="28"/>
        </w:rPr>
        <w:t xml:space="preserve">Section </w:t>
      </w:r>
      <w:r>
        <w:rPr>
          <w:rFonts w:ascii="Arial" w:hAnsi="Arial" w:cs="Arial"/>
          <w:b/>
          <w:bCs/>
          <w:color w:val="000000" w:themeColor="text1"/>
          <w:sz w:val="28"/>
          <w:szCs w:val="28"/>
        </w:rPr>
        <w:t>2</w:t>
      </w:r>
      <w:r w:rsidRPr="00C63FAB">
        <w:rPr>
          <w:rFonts w:ascii="Arial" w:hAnsi="Arial" w:cs="Arial"/>
          <w:b/>
          <w:bCs/>
          <w:color w:val="000000" w:themeColor="text1"/>
          <w:sz w:val="28"/>
          <w:szCs w:val="28"/>
        </w:rPr>
        <w:t xml:space="preserve">: </w:t>
      </w:r>
      <w:r>
        <w:rPr>
          <w:rFonts w:ascii="Arial" w:hAnsi="Arial" w:cs="Arial"/>
          <w:b/>
          <w:bCs/>
          <w:color w:val="000000" w:themeColor="text1"/>
          <w:sz w:val="28"/>
          <w:szCs w:val="28"/>
        </w:rPr>
        <w:t>“On the Ground”</w:t>
      </w:r>
    </w:p>
    <w:tbl>
      <w:tblPr>
        <w:tblStyle w:val="TableGrid"/>
        <w:tblW w:w="10632" w:type="dxa"/>
        <w:tblInd w:w="-431" w:type="dxa"/>
        <w:tblLook w:val="04A0" w:firstRow="1" w:lastRow="0" w:firstColumn="1" w:lastColumn="0" w:noHBand="0" w:noVBand="1"/>
      </w:tblPr>
      <w:tblGrid>
        <w:gridCol w:w="10632"/>
      </w:tblGrid>
      <w:tr w:rsidR="005975D0" w14:paraId="66E6B24B" w14:textId="77777777" w:rsidTr="00946964">
        <w:tc>
          <w:tcPr>
            <w:tcW w:w="10632" w:type="dxa"/>
            <w:shd w:val="clear" w:color="auto" w:fill="D9D9D9" w:themeFill="background1" w:themeFillShade="D9"/>
          </w:tcPr>
          <w:p w14:paraId="56A083A2" w14:textId="77777777" w:rsidR="005975D0" w:rsidRDefault="005975D0" w:rsidP="00946964">
            <w:pPr>
              <w:spacing w:before="40" w:after="40"/>
              <w:rPr>
                <w:rFonts w:ascii="Arial" w:hAnsi="Arial" w:cs="Arial"/>
                <w:b/>
                <w:bCs/>
                <w:color w:val="0070C0"/>
                <w:sz w:val="28"/>
                <w:szCs w:val="28"/>
              </w:rPr>
            </w:pPr>
            <w:r w:rsidRPr="0008793B">
              <w:rPr>
                <w:rFonts w:ascii="Arial" w:hAnsi="Arial" w:cs="Arial"/>
                <w:b/>
                <w:bCs/>
              </w:rPr>
              <w:t>On the ground monitoring</w:t>
            </w:r>
          </w:p>
        </w:tc>
      </w:tr>
      <w:tr w:rsidR="005975D0" w14:paraId="295176AD" w14:textId="77777777" w:rsidTr="00946964">
        <w:tc>
          <w:tcPr>
            <w:tcW w:w="10632" w:type="dxa"/>
          </w:tcPr>
          <w:p w14:paraId="3B52DC49" w14:textId="77777777" w:rsidR="005975D0" w:rsidRPr="00961268" w:rsidRDefault="005975D0" w:rsidP="00946964">
            <w:pPr>
              <w:rPr>
                <w:rFonts w:ascii="Arial" w:hAnsi="Arial" w:cs="Arial"/>
                <w:color w:val="0070C0"/>
                <w:sz w:val="18"/>
                <w:szCs w:val="18"/>
              </w:rPr>
            </w:pPr>
            <w:r w:rsidRPr="00961268">
              <w:rPr>
                <w:rFonts w:ascii="Arial" w:hAnsi="Arial" w:cs="Arial"/>
                <w:color w:val="0070C0"/>
                <w:sz w:val="18"/>
                <w:szCs w:val="18"/>
              </w:rPr>
              <w:t>The second part of the visit will provide an opportunity for the CMO to monitor “on the ground” evidence.  The expectation is that this part would take up the largest amount of time during the visit.</w:t>
            </w:r>
          </w:p>
          <w:p w14:paraId="74D9ABB7" w14:textId="77777777" w:rsidR="005975D0" w:rsidRPr="00961268" w:rsidRDefault="005975D0" w:rsidP="00946964">
            <w:pPr>
              <w:rPr>
                <w:rFonts w:ascii="Arial" w:hAnsi="Arial" w:cs="Arial"/>
                <w:color w:val="0070C0"/>
                <w:sz w:val="18"/>
                <w:szCs w:val="18"/>
              </w:rPr>
            </w:pPr>
          </w:p>
          <w:p w14:paraId="5D9D8B75" w14:textId="77777777" w:rsidR="005975D0" w:rsidRPr="00961268" w:rsidRDefault="005975D0" w:rsidP="00946964">
            <w:pPr>
              <w:rPr>
                <w:rFonts w:ascii="Arial" w:hAnsi="Arial" w:cs="Arial"/>
                <w:color w:val="0070C0"/>
                <w:sz w:val="18"/>
                <w:szCs w:val="18"/>
              </w:rPr>
            </w:pPr>
            <w:r w:rsidRPr="00961268">
              <w:rPr>
                <w:rFonts w:ascii="Arial" w:hAnsi="Arial" w:cs="Arial"/>
                <w:color w:val="0070C0"/>
                <w:sz w:val="18"/>
                <w:szCs w:val="18"/>
              </w:rPr>
              <w:t>The focus and structure should be agreed, ahead of the visit, by the CMO and headteacher.  The headteacher can use this opportunity to focus on an area most useful to the school’s improvement journey.</w:t>
            </w:r>
          </w:p>
          <w:p w14:paraId="7FFBEAA1" w14:textId="77777777" w:rsidR="005975D0" w:rsidRPr="00961268" w:rsidRDefault="005975D0" w:rsidP="00946964">
            <w:pPr>
              <w:rPr>
                <w:rFonts w:ascii="Arial" w:hAnsi="Arial" w:cs="Arial"/>
                <w:color w:val="0070C0"/>
                <w:sz w:val="18"/>
                <w:szCs w:val="18"/>
              </w:rPr>
            </w:pPr>
          </w:p>
          <w:p w14:paraId="7E652E9A" w14:textId="77777777" w:rsidR="005975D0" w:rsidRPr="00961268" w:rsidRDefault="005975D0" w:rsidP="00946964">
            <w:pPr>
              <w:rPr>
                <w:rFonts w:ascii="Arial" w:hAnsi="Arial" w:cs="Arial"/>
                <w:color w:val="0070C0"/>
                <w:sz w:val="18"/>
                <w:szCs w:val="18"/>
              </w:rPr>
            </w:pPr>
            <w:r w:rsidRPr="00961268">
              <w:rPr>
                <w:rFonts w:ascii="Arial" w:hAnsi="Arial" w:cs="Arial"/>
                <w:color w:val="0070C0"/>
                <w:sz w:val="18"/>
                <w:szCs w:val="18"/>
              </w:rPr>
              <w:t>The focus could be, for example:</w:t>
            </w:r>
          </w:p>
          <w:p w14:paraId="0AB9BD90" w14:textId="77777777" w:rsidR="005975D0" w:rsidRPr="00961268" w:rsidRDefault="005975D0" w:rsidP="005975D0">
            <w:pPr>
              <w:pStyle w:val="ListParagraph"/>
              <w:numPr>
                <w:ilvl w:val="0"/>
                <w:numId w:val="12"/>
              </w:numPr>
              <w:rPr>
                <w:rFonts w:ascii="Arial" w:hAnsi="Arial" w:cs="Arial"/>
                <w:color w:val="0070C0"/>
                <w:sz w:val="18"/>
                <w:szCs w:val="18"/>
              </w:rPr>
            </w:pPr>
            <w:r w:rsidRPr="00961268">
              <w:rPr>
                <w:rFonts w:ascii="Arial" w:hAnsi="Arial" w:cs="Arial"/>
                <w:color w:val="0070C0"/>
                <w:sz w:val="18"/>
                <w:szCs w:val="18"/>
              </w:rPr>
              <w:t>A curriculum area or aspect of a curriculum area</w:t>
            </w:r>
          </w:p>
          <w:p w14:paraId="12A9FB48" w14:textId="77777777" w:rsidR="005975D0" w:rsidRPr="00961268" w:rsidRDefault="005975D0" w:rsidP="005975D0">
            <w:pPr>
              <w:pStyle w:val="ListParagraph"/>
              <w:numPr>
                <w:ilvl w:val="0"/>
                <w:numId w:val="12"/>
              </w:numPr>
              <w:rPr>
                <w:rFonts w:ascii="Arial" w:hAnsi="Arial" w:cs="Arial"/>
                <w:color w:val="0070C0"/>
                <w:sz w:val="18"/>
                <w:szCs w:val="18"/>
              </w:rPr>
            </w:pPr>
            <w:r w:rsidRPr="00961268">
              <w:rPr>
                <w:rFonts w:ascii="Arial" w:hAnsi="Arial" w:cs="Arial"/>
                <w:color w:val="0070C0"/>
                <w:sz w:val="18"/>
                <w:szCs w:val="18"/>
              </w:rPr>
              <w:t>Subject leadership</w:t>
            </w:r>
          </w:p>
          <w:p w14:paraId="1E19B4F4" w14:textId="77777777" w:rsidR="005975D0" w:rsidRPr="00961268" w:rsidRDefault="005975D0" w:rsidP="005975D0">
            <w:pPr>
              <w:pStyle w:val="ListParagraph"/>
              <w:numPr>
                <w:ilvl w:val="0"/>
                <w:numId w:val="12"/>
              </w:numPr>
              <w:rPr>
                <w:rFonts w:ascii="Arial" w:hAnsi="Arial" w:cs="Arial"/>
                <w:color w:val="0070C0"/>
                <w:sz w:val="18"/>
                <w:szCs w:val="18"/>
              </w:rPr>
            </w:pPr>
            <w:r w:rsidRPr="00961268">
              <w:rPr>
                <w:rFonts w:ascii="Arial" w:hAnsi="Arial" w:cs="Arial"/>
                <w:color w:val="0070C0"/>
                <w:sz w:val="18"/>
                <w:szCs w:val="18"/>
              </w:rPr>
              <w:t>Behaviour &amp; Attitudes</w:t>
            </w:r>
          </w:p>
          <w:p w14:paraId="5B3FA62B" w14:textId="77777777" w:rsidR="005975D0" w:rsidRPr="00961268" w:rsidRDefault="005975D0" w:rsidP="005975D0">
            <w:pPr>
              <w:pStyle w:val="ListParagraph"/>
              <w:numPr>
                <w:ilvl w:val="0"/>
                <w:numId w:val="12"/>
              </w:numPr>
              <w:rPr>
                <w:rFonts w:ascii="Arial" w:hAnsi="Arial" w:cs="Arial"/>
                <w:color w:val="0070C0"/>
                <w:sz w:val="18"/>
                <w:szCs w:val="18"/>
              </w:rPr>
            </w:pPr>
            <w:r w:rsidRPr="00961268">
              <w:rPr>
                <w:rFonts w:ascii="Arial" w:hAnsi="Arial" w:cs="Arial"/>
                <w:color w:val="0070C0"/>
                <w:sz w:val="18"/>
                <w:szCs w:val="18"/>
              </w:rPr>
              <w:t>SEND</w:t>
            </w:r>
          </w:p>
          <w:p w14:paraId="33D69BEF" w14:textId="77777777" w:rsidR="005975D0" w:rsidRPr="00961268" w:rsidRDefault="005975D0" w:rsidP="005975D0">
            <w:pPr>
              <w:pStyle w:val="ListParagraph"/>
              <w:numPr>
                <w:ilvl w:val="0"/>
                <w:numId w:val="12"/>
              </w:numPr>
              <w:rPr>
                <w:rFonts w:ascii="Arial" w:hAnsi="Arial" w:cs="Arial"/>
                <w:color w:val="0070C0"/>
                <w:sz w:val="18"/>
                <w:szCs w:val="18"/>
              </w:rPr>
            </w:pPr>
            <w:r w:rsidRPr="00961268">
              <w:rPr>
                <w:rFonts w:ascii="Arial" w:hAnsi="Arial" w:cs="Arial"/>
                <w:color w:val="0070C0"/>
                <w:sz w:val="18"/>
                <w:szCs w:val="18"/>
              </w:rPr>
              <w:t>EAL</w:t>
            </w:r>
          </w:p>
          <w:p w14:paraId="4B28F145" w14:textId="77777777" w:rsidR="005975D0" w:rsidRPr="00961268" w:rsidRDefault="005975D0" w:rsidP="005975D0">
            <w:pPr>
              <w:pStyle w:val="ListParagraph"/>
              <w:numPr>
                <w:ilvl w:val="0"/>
                <w:numId w:val="12"/>
              </w:numPr>
              <w:rPr>
                <w:rFonts w:ascii="Arial" w:hAnsi="Arial" w:cs="Arial"/>
                <w:color w:val="0070C0"/>
                <w:sz w:val="18"/>
                <w:szCs w:val="18"/>
              </w:rPr>
            </w:pPr>
            <w:r w:rsidRPr="00961268">
              <w:rPr>
                <w:rFonts w:ascii="Arial" w:hAnsi="Arial" w:cs="Arial"/>
                <w:color w:val="0070C0"/>
                <w:sz w:val="18"/>
                <w:szCs w:val="18"/>
              </w:rPr>
              <w:t>EYFS</w:t>
            </w:r>
          </w:p>
          <w:p w14:paraId="7CBCCEE9" w14:textId="77777777" w:rsidR="005975D0" w:rsidRDefault="005975D0" w:rsidP="005975D0">
            <w:pPr>
              <w:pStyle w:val="ListParagraph"/>
              <w:numPr>
                <w:ilvl w:val="0"/>
                <w:numId w:val="12"/>
              </w:numPr>
              <w:rPr>
                <w:rFonts w:ascii="Arial" w:hAnsi="Arial" w:cs="Arial"/>
                <w:color w:val="0070C0"/>
                <w:sz w:val="18"/>
                <w:szCs w:val="18"/>
              </w:rPr>
            </w:pPr>
            <w:r w:rsidRPr="00961268">
              <w:rPr>
                <w:rFonts w:ascii="Arial" w:hAnsi="Arial" w:cs="Arial"/>
                <w:color w:val="0070C0"/>
                <w:sz w:val="18"/>
                <w:szCs w:val="18"/>
              </w:rPr>
              <w:t>Personal Development</w:t>
            </w:r>
          </w:p>
          <w:p w14:paraId="725AC198" w14:textId="77777777" w:rsidR="005975D0" w:rsidRDefault="005975D0" w:rsidP="00946964">
            <w:pPr>
              <w:rPr>
                <w:rFonts w:ascii="Arial" w:hAnsi="Arial" w:cs="Arial"/>
                <w:color w:val="0070C0"/>
                <w:sz w:val="18"/>
                <w:szCs w:val="18"/>
              </w:rPr>
            </w:pPr>
          </w:p>
          <w:p w14:paraId="1EC1D54A" w14:textId="77777777" w:rsidR="005975D0" w:rsidRPr="00DE5429" w:rsidRDefault="005975D0" w:rsidP="00946964">
            <w:pPr>
              <w:rPr>
                <w:rFonts w:ascii="Arial" w:hAnsi="Arial" w:cs="Arial"/>
                <w:color w:val="0070C0"/>
                <w:sz w:val="18"/>
                <w:szCs w:val="18"/>
              </w:rPr>
            </w:pPr>
            <w:r>
              <w:rPr>
                <w:rFonts w:ascii="Arial" w:hAnsi="Arial" w:cs="Arial"/>
                <w:color w:val="0070C0"/>
                <w:sz w:val="18"/>
                <w:szCs w:val="18"/>
              </w:rPr>
              <w:t>SEND &amp; Inclusion should be the default focus for 2023/24 given it is the key area in the Coventry Education Priorities.  However, a headteacher can agree any area that best suits the school’s context.</w:t>
            </w:r>
          </w:p>
          <w:p w14:paraId="0D202F1C" w14:textId="77777777" w:rsidR="005975D0" w:rsidRPr="00961268" w:rsidRDefault="005975D0" w:rsidP="00946964">
            <w:pPr>
              <w:rPr>
                <w:rFonts w:ascii="Arial" w:hAnsi="Arial" w:cs="Arial"/>
                <w:color w:val="0070C0"/>
                <w:sz w:val="18"/>
                <w:szCs w:val="18"/>
              </w:rPr>
            </w:pPr>
          </w:p>
          <w:p w14:paraId="26BBF3A1" w14:textId="77777777" w:rsidR="005975D0" w:rsidRPr="00961268" w:rsidRDefault="005975D0" w:rsidP="00946964">
            <w:pPr>
              <w:rPr>
                <w:rFonts w:ascii="Arial" w:hAnsi="Arial" w:cs="Arial"/>
                <w:color w:val="0070C0"/>
                <w:sz w:val="18"/>
                <w:szCs w:val="18"/>
              </w:rPr>
            </w:pPr>
            <w:r>
              <w:rPr>
                <w:rFonts w:ascii="Arial" w:hAnsi="Arial" w:cs="Arial"/>
                <w:color w:val="0070C0"/>
                <w:sz w:val="18"/>
                <w:szCs w:val="18"/>
              </w:rPr>
              <w:t>Monitoring could be conducted</w:t>
            </w:r>
            <w:r w:rsidRPr="00961268">
              <w:rPr>
                <w:rFonts w:ascii="Arial" w:hAnsi="Arial" w:cs="Arial"/>
                <w:color w:val="0070C0"/>
                <w:sz w:val="18"/>
                <w:szCs w:val="18"/>
              </w:rPr>
              <w:t xml:space="preserve"> through, for example:</w:t>
            </w:r>
          </w:p>
          <w:p w14:paraId="137E32A5" w14:textId="77777777" w:rsidR="005975D0" w:rsidRPr="00961268" w:rsidRDefault="005975D0" w:rsidP="005975D0">
            <w:pPr>
              <w:pStyle w:val="ListParagraph"/>
              <w:numPr>
                <w:ilvl w:val="0"/>
                <w:numId w:val="14"/>
              </w:numPr>
              <w:rPr>
                <w:rFonts w:ascii="Arial" w:hAnsi="Arial" w:cs="Arial"/>
                <w:color w:val="0070C0"/>
                <w:sz w:val="18"/>
                <w:szCs w:val="18"/>
              </w:rPr>
            </w:pPr>
            <w:r w:rsidRPr="00961268">
              <w:rPr>
                <w:rFonts w:ascii="Arial" w:hAnsi="Arial" w:cs="Arial"/>
                <w:color w:val="0070C0"/>
                <w:sz w:val="18"/>
                <w:szCs w:val="18"/>
              </w:rPr>
              <w:t>Learning Walk</w:t>
            </w:r>
          </w:p>
          <w:p w14:paraId="6B699E88" w14:textId="77777777" w:rsidR="005975D0" w:rsidRPr="00961268" w:rsidRDefault="005975D0" w:rsidP="005975D0">
            <w:pPr>
              <w:pStyle w:val="ListParagraph"/>
              <w:numPr>
                <w:ilvl w:val="0"/>
                <w:numId w:val="14"/>
              </w:numPr>
              <w:rPr>
                <w:rFonts w:ascii="Arial" w:hAnsi="Arial" w:cs="Arial"/>
                <w:color w:val="0070C0"/>
                <w:sz w:val="18"/>
                <w:szCs w:val="18"/>
              </w:rPr>
            </w:pPr>
            <w:r w:rsidRPr="00961268">
              <w:rPr>
                <w:rFonts w:ascii="Arial" w:hAnsi="Arial" w:cs="Arial"/>
                <w:color w:val="0070C0"/>
                <w:sz w:val="18"/>
                <w:szCs w:val="18"/>
              </w:rPr>
              <w:t>Lesson visits</w:t>
            </w:r>
          </w:p>
          <w:p w14:paraId="4DF3C942" w14:textId="77777777" w:rsidR="005975D0" w:rsidRPr="00961268" w:rsidRDefault="005975D0" w:rsidP="005975D0">
            <w:pPr>
              <w:pStyle w:val="ListParagraph"/>
              <w:numPr>
                <w:ilvl w:val="0"/>
                <w:numId w:val="14"/>
              </w:numPr>
              <w:rPr>
                <w:rFonts w:ascii="Arial" w:hAnsi="Arial" w:cs="Arial"/>
                <w:color w:val="0070C0"/>
                <w:sz w:val="18"/>
                <w:szCs w:val="18"/>
              </w:rPr>
            </w:pPr>
            <w:r w:rsidRPr="00961268">
              <w:rPr>
                <w:rFonts w:ascii="Arial" w:hAnsi="Arial" w:cs="Arial"/>
                <w:color w:val="0070C0"/>
                <w:sz w:val="18"/>
                <w:szCs w:val="18"/>
              </w:rPr>
              <w:t>Pupil voice</w:t>
            </w:r>
          </w:p>
          <w:p w14:paraId="1C7CBA93" w14:textId="77777777" w:rsidR="005975D0" w:rsidRPr="00961268" w:rsidRDefault="005975D0" w:rsidP="005975D0">
            <w:pPr>
              <w:pStyle w:val="ListParagraph"/>
              <w:numPr>
                <w:ilvl w:val="0"/>
                <w:numId w:val="14"/>
              </w:numPr>
              <w:rPr>
                <w:rFonts w:ascii="Arial" w:hAnsi="Arial" w:cs="Arial"/>
                <w:color w:val="0070C0"/>
                <w:sz w:val="18"/>
                <w:szCs w:val="18"/>
              </w:rPr>
            </w:pPr>
            <w:r w:rsidRPr="00961268">
              <w:rPr>
                <w:rFonts w:ascii="Arial" w:hAnsi="Arial" w:cs="Arial"/>
                <w:color w:val="0070C0"/>
                <w:sz w:val="18"/>
                <w:szCs w:val="18"/>
              </w:rPr>
              <w:t>Staff voice</w:t>
            </w:r>
          </w:p>
          <w:p w14:paraId="780E6BD2" w14:textId="77777777" w:rsidR="005975D0" w:rsidRPr="00961268" w:rsidRDefault="005975D0" w:rsidP="005975D0">
            <w:pPr>
              <w:pStyle w:val="ListParagraph"/>
              <w:numPr>
                <w:ilvl w:val="0"/>
                <w:numId w:val="14"/>
              </w:numPr>
              <w:rPr>
                <w:rFonts w:ascii="Arial" w:hAnsi="Arial" w:cs="Arial"/>
                <w:color w:val="0070C0"/>
                <w:sz w:val="18"/>
                <w:szCs w:val="18"/>
              </w:rPr>
            </w:pPr>
            <w:r w:rsidRPr="00961268">
              <w:rPr>
                <w:rFonts w:ascii="Arial" w:hAnsi="Arial" w:cs="Arial"/>
                <w:color w:val="0070C0"/>
                <w:sz w:val="18"/>
                <w:szCs w:val="18"/>
              </w:rPr>
              <w:t>Meetings with subject leads</w:t>
            </w:r>
          </w:p>
          <w:p w14:paraId="5C4B4FFF" w14:textId="77777777" w:rsidR="005975D0" w:rsidRPr="00961268" w:rsidRDefault="005975D0" w:rsidP="005975D0">
            <w:pPr>
              <w:pStyle w:val="ListParagraph"/>
              <w:numPr>
                <w:ilvl w:val="0"/>
                <w:numId w:val="14"/>
              </w:numPr>
              <w:rPr>
                <w:rFonts w:ascii="Arial" w:hAnsi="Arial" w:cs="Arial"/>
                <w:color w:val="0070C0"/>
                <w:sz w:val="18"/>
                <w:szCs w:val="18"/>
              </w:rPr>
            </w:pPr>
            <w:r w:rsidRPr="00961268">
              <w:rPr>
                <w:rFonts w:ascii="Arial" w:hAnsi="Arial" w:cs="Arial"/>
                <w:color w:val="0070C0"/>
                <w:sz w:val="18"/>
                <w:szCs w:val="18"/>
              </w:rPr>
              <w:t>Work scrutiny</w:t>
            </w:r>
          </w:p>
          <w:p w14:paraId="5048DB74" w14:textId="77777777" w:rsidR="005975D0" w:rsidRPr="00961268" w:rsidRDefault="005975D0" w:rsidP="00946964">
            <w:pPr>
              <w:rPr>
                <w:rFonts w:ascii="Arial" w:hAnsi="Arial" w:cs="Arial"/>
                <w:color w:val="0070C0"/>
                <w:sz w:val="18"/>
                <w:szCs w:val="18"/>
              </w:rPr>
            </w:pPr>
          </w:p>
          <w:p w14:paraId="1617C79C" w14:textId="77777777" w:rsidR="005975D0" w:rsidRPr="00961268" w:rsidRDefault="005975D0" w:rsidP="00946964">
            <w:pPr>
              <w:spacing w:before="40" w:after="40"/>
              <w:rPr>
                <w:rFonts w:ascii="Arial" w:hAnsi="Arial" w:cs="Arial"/>
                <w:color w:val="0070C0"/>
                <w:sz w:val="18"/>
                <w:szCs w:val="18"/>
              </w:rPr>
            </w:pPr>
            <w:r w:rsidRPr="00961268">
              <w:rPr>
                <w:rFonts w:ascii="Arial" w:hAnsi="Arial" w:cs="Arial"/>
                <w:color w:val="0070C0"/>
                <w:sz w:val="18"/>
                <w:szCs w:val="18"/>
              </w:rPr>
              <w:t>A general school tour would not normally be the agreed focus for a CMO visit but may well be useful on occasions where a CMO is visiting a school for the first time.</w:t>
            </w:r>
          </w:p>
        </w:tc>
      </w:tr>
      <w:tr w:rsidR="005975D0" w14:paraId="57AF3160" w14:textId="77777777" w:rsidTr="00946964">
        <w:tc>
          <w:tcPr>
            <w:tcW w:w="10632" w:type="dxa"/>
            <w:shd w:val="clear" w:color="auto" w:fill="D9D9D9" w:themeFill="background1" w:themeFillShade="D9"/>
          </w:tcPr>
          <w:p w14:paraId="35429DDF" w14:textId="77777777" w:rsidR="005975D0" w:rsidRPr="0097068A" w:rsidRDefault="005975D0" w:rsidP="00946964">
            <w:pPr>
              <w:spacing w:before="40" w:after="40"/>
              <w:rPr>
                <w:rFonts w:ascii="Arial" w:hAnsi="Arial" w:cs="Arial"/>
                <w:b/>
                <w:bCs/>
                <w:color w:val="0070C0"/>
              </w:rPr>
            </w:pPr>
            <w:r w:rsidRPr="0097068A">
              <w:rPr>
                <w:rFonts w:ascii="Arial" w:hAnsi="Arial" w:cs="Arial"/>
                <w:b/>
                <w:bCs/>
                <w:color w:val="000000" w:themeColor="text1"/>
              </w:rPr>
              <w:t>Monitoring evidence used</w:t>
            </w:r>
          </w:p>
        </w:tc>
      </w:tr>
      <w:tr w:rsidR="005975D0" w14:paraId="42137096" w14:textId="77777777" w:rsidTr="00946964">
        <w:tc>
          <w:tcPr>
            <w:tcW w:w="10632" w:type="dxa"/>
          </w:tcPr>
          <w:p w14:paraId="77062702" w14:textId="77777777" w:rsidR="005975D0" w:rsidRPr="00701B33" w:rsidRDefault="005975D0" w:rsidP="00946964">
            <w:pPr>
              <w:spacing w:before="80" w:after="80"/>
              <w:rPr>
                <w:rFonts w:ascii="Arial" w:eastAsia="Times New Roman" w:hAnsi="Arial" w:cs="Arial"/>
                <w:sz w:val="18"/>
                <w:szCs w:val="18"/>
              </w:rPr>
            </w:pPr>
            <w:r w:rsidRPr="0062780A">
              <w:rPr>
                <w:rFonts w:ascii="Arial" w:eastAsia="Times New Roman" w:hAnsi="Arial" w:cs="Arial"/>
                <w:color w:val="2E74B5" w:themeColor="accent5" w:themeShade="BF"/>
                <w:sz w:val="18"/>
                <w:szCs w:val="18"/>
              </w:rPr>
              <w:t xml:space="preserve">List sources of evidence </w:t>
            </w:r>
            <w:r>
              <w:rPr>
                <w:rFonts w:ascii="Arial" w:eastAsia="Times New Roman" w:hAnsi="Arial" w:cs="Arial"/>
                <w:color w:val="2E74B5" w:themeColor="accent5" w:themeShade="BF"/>
                <w:sz w:val="18"/>
                <w:szCs w:val="18"/>
              </w:rPr>
              <w:t>and activities (e.g., website, meetings with leaders, observations, documentation, learning walks, pupil voice, work scrutiny)</w:t>
            </w:r>
          </w:p>
        </w:tc>
      </w:tr>
    </w:tbl>
    <w:p w14:paraId="7ED303E1" w14:textId="77777777" w:rsidR="005975D0" w:rsidRPr="00911378" w:rsidRDefault="005975D0" w:rsidP="005975D0">
      <w:pPr>
        <w:spacing w:before="240" w:after="40"/>
        <w:rPr>
          <w:rFonts w:ascii="Arial" w:hAnsi="Arial" w:cs="Arial"/>
          <w:b/>
          <w:bCs/>
          <w:color w:val="000000" w:themeColor="text1"/>
          <w:sz w:val="28"/>
          <w:szCs w:val="28"/>
        </w:rPr>
      </w:pPr>
      <w:r w:rsidRPr="00C63FAB">
        <w:rPr>
          <w:rFonts w:ascii="Arial" w:hAnsi="Arial" w:cs="Arial"/>
          <w:b/>
          <w:bCs/>
          <w:color w:val="000000" w:themeColor="text1"/>
          <w:sz w:val="28"/>
          <w:szCs w:val="28"/>
        </w:rPr>
        <w:t xml:space="preserve">Section </w:t>
      </w:r>
      <w:r>
        <w:rPr>
          <w:rFonts w:ascii="Arial" w:hAnsi="Arial" w:cs="Arial"/>
          <w:b/>
          <w:bCs/>
          <w:color w:val="000000" w:themeColor="text1"/>
          <w:sz w:val="28"/>
          <w:szCs w:val="28"/>
        </w:rPr>
        <w:t>3</w:t>
      </w:r>
      <w:r w:rsidRPr="00C63FAB">
        <w:rPr>
          <w:rFonts w:ascii="Arial" w:hAnsi="Arial" w:cs="Arial"/>
          <w:b/>
          <w:bCs/>
          <w:color w:val="000000" w:themeColor="text1"/>
          <w:sz w:val="28"/>
          <w:szCs w:val="28"/>
        </w:rPr>
        <w:t xml:space="preserve">: </w:t>
      </w:r>
      <w:r>
        <w:rPr>
          <w:rFonts w:ascii="Arial" w:hAnsi="Arial" w:cs="Arial"/>
          <w:b/>
          <w:bCs/>
          <w:color w:val="000000" w:themeColor="text1"/>
          <w:sz w:val="28"/>
          <w:szCs w:val="28"/>
        </w:rPr>
        <w:t>Review and next steps</w:t>
      </w:r>
    </w:p>
    <w:tbl>
      <w:tblPr>
        <w:tblW w:w="10632" w:type="dxa"/>
        <w:tblInd w:w="-431"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3544"/>
        <w:gridCol w:w="1134"/>
        <w:gridCol w:w="2268"/>
        <w:gridCol w:w="1417"/>
        <w:gridCol w:w="2269"/>
      </w:tblGrid>
      <w:tr w:rsidR="005975D0" w:rsidRPr="0062780A" w14:paraId="027A3946" w14:textId="77777777" w:rsidTr="00946964">
        <w:tc>
          <w:tcPr>
            <w:tcW w:w="10632" w:type="dxa"/>
            <w:gridSpan w:val="5"/>
            <w:shd w:val="clear" w:color="auto" w:fill="D9D9D9"/>
          </w:tcPr>
          <w:p w14:paraId="0048C355" w14:textId="77777777" w:rsidR="005975D0" w:rsidRPr="0062780A" w:rsidRDefault="005975D0" w:rsidP="00946964">
            <w:pPr>
              <w:tabs>
                <w:tab w:val="left" w:pos="1065"/>
              </w:tabs>
              <w:spacing w:before="80" w:after="80" w:line="240" w:lineRule="auto"/>
              <w:rPr>
                <w:rFonts w:ascii="Arial" w:eastAsia="Times New Roman" w:hAnsi="Arial" w:cs="Arial"/>
                <w:b/>
              </w:rPr>
            </w:pPr>
            <w:r w:rsidRPr="0062780A">
              <w:rPr>
                <w:rFonts w:ascii="Arial" w:eastAsia="Times New Roman" w:hAnsi="Arial" w:cs="Arial"/>
                <w:b/>
              </w:rPr>
              <w:t>School’s self-evaluation</w:t>
            </w:r>
          </w:p>
        </w:tc>
      </w:tr>
      <w:tr w:rsidR="005975D0" w:rsidRPr="0062780A" w14:paraId="5CE2238C" w14:textId="77777777" w:rsidTr="00946964">
        <w:tc>
          <w:tcPr>
            <w:tcW w:w="3544" w:type="dxa"/>
            <w:shd w:val="clear" w:color="auto" w:fill="auto"/>
          </w:tcPr>
          <w:p w14:paraId="25F3D80C" w14:textId="77777777" w:rsidR="005975D0" w:rsidRPr="0062780A" w:rsidRDefault="005975D0" w:rsidP="00946964">
            <w:pPr>
              <w:spacing w:before="80" w:after="80" w:line="240" w:lineRule="auto"/>
              <w:rPr>
                <w:rFonts w:ascii="Arial" w:eastAsia="Times New Roman" w:hAnsi="Arial" w:cs="Arial"/>
                <w:b/>
              </w:rPr>
            </w:pPr>
            <w:r w:rsidRPr="0062780A">
              <w:rPr>
                <w:rFonts w:ascii="Arial" w:eastAsia="Times New Roman" w:hAnsi="Arial" w:cs="Arial"/>
              </w:rPr>
              <w:t>Overall effectiveness</w:t>
            </w:r>
          </w:p>
        </w:tc>
        <w:tc>
          <w:tcPr>
            <w:tcW w:w="1134" w:type="dxa"/>
            <w:shd w:val="clear" w:color="auto" w:fill="auto"/>
            <w:vAlign w:val="center"/>
          </w:tcPr>
          <w:p w14:paraId="16B40D41" w14:textId="77777777" w:rsidR="005975D0" w:rsidRPr="00FA0639" w:rsidRDefault="005975D0" w:rsidP="00946964">
            <w:pPr>
              <w:spacing w:before="80" w:after="80" w:line="240" w:lineRule="auto"/>
              <w:jc w:val="center"/>
              <w:rPr>
                <w:rFonts w:ascii="Arial" w:eastAsia="Times New Roman" w:hAnsi="Arial" w:cs="Arial"/>
                <w:bCs/>
              </w:rPr>
            </w:pPr>
          </w:p>
        </w:tc>
        <w:tc>
          <w:tcPr>
            <w:tcW w:w="5954" w:type="dxa"/>
            <w:gridSpan w:val="3"/>
            <w:vMerge w:val="restart"/>
            <w:shd w:val="clear" w:color="auto" w:fill="auto"/>
          </w:tcPr>
          <w:p w14:paraId="146D4674" w14:textId="77777777" w:rsidR="005975D0" w:rsidRPr="003F214A" w:rsidRDefault="005975D0" w:rsidP="00946964">
            <w:pPr>
              <w:spacing w:before="80" w:after="80" w:line="240" w:lineRule="auto"/>
              <w:rPr>
                <w:rFonts w:ascii="Arial" w:eastAsia="Times New Roman" w:hAnsi="Arial" w:cs="Arial"/>
              </w:rPr>
            </w:pPr>
            <w:r w:rsidRPr="003F214A">
              <w:rPr>
                <w:rFonts w:ascii="Arial" w:eastAsia="Times New Roman" w:hAnsi="Arial" w:cs="Arial"/>
              </w:rPr>
              <w:t>CMO comment on the school’s self-evaluation judgements (if relevant):</w:t>
            </w:r>
          </w:p>
          <w:p w14:paraId="3F348514" w14:textId="77777777" w:rsidR="005975D0" w:rsidRPr="00E8199A" w:rsidRDefault="005975D0" w:rsidP="00946964">
            <w:pPr>
              <w:spacing w:before="80" w:after="80" w:line="240" w:lineRule="auto"/>
              <w:rPr>
                <w:rFonts w:ascii="Arial" w:eastAsia="Times New Roman" w:hAnsi="Arial" w:cs="Arial"/>
              </w:rPr>
            </w:pPr>
          </w:p>
        </w:tc>
      </w:tr>
      <w:tr w:rsidR="005975D0" w:rsidRPr="0062780A" w14:paraId="4729C701" w14:textId="77777777" w:rsidTr="00946964">
        <w:tc>
          <w:tcPr>
            <w:tcW w:w="3544" w:type="dxa"/>
            <w:shd w:val="clear" w:color="auto" w:fill="auto"/>
          </w:tcPr>
          <w:p w14:paraId="6A7A9AC2" w14:textId="77777777" w:rsidR="005975D0" w:rsidRPr="0062780A" w:rsidRDefault="005975D0" w:rsidP="00946964">
            <w:pPr>
              <w:spacing w:before="80" w:after="80" w:line="240" w:lineRule="auto"/>
              <w:rPr>
                <w:rFonts w:ascii="Arial" w:eastAsia="Times New Roman" w:hAnsi="Arial" w:cs="Arial"/>
              </w:rPr>
            </w:pPr>
            <w:hyperlink w:anchor="_Toc501545236" w:history="1">
              <w:r w:rsidRPr="0062780A">
                <w:rPr>
                  <w:rFonts w:ascii="Arial" w:eastAsia="Times New Roman" w:hAnsi="Arial" w:cs="Arial"/>
                </w:rPr>
                <w:t>The</w:t>
              </w:r>
            </w:hyperlink>
            <w:r w:rsidRPr="0062780A">
              <w:rPr>
                <w:rFonts w:ascii="Arial" w:eastAsia="Times New Roman" w:hAnsi="Arial" w:cs="Arial"/>
              </w:rPr>
              <w:t xml:space="preserve"> quality of education</w:t>
            </w:r>
          </w:p>
        </w:tc>
        <w:tc>
          <w:tcPr>
            <w:tcW w:w="1134" w:type="dxa"/>
            <w:shd w:val="clear" w:color="auto" w:fill="auto"/>
            <w:vAlign w:val="center"/>
          </w:tcPr>
          <w:p w14:paraId="7C8FE9B4" w14:textId="77777777" w:rsidR="005975D0" w:rsidRPr="00FA0639" w:rsidRDefault="005975D0" w:rsidP="00946964">
            <w:pPr>
              <w:spacing w:before="80" w:after="80" w:line="240" w:lineRule="auto"/>
              <w:jc w:val="center"/>
              <w:rPr>
                <w:rFonts w:ascii="Arial" w:eastAsia="Times New Roman" w:hAnsi="Arial" w:cs="Arial"/>
                <w:bCs/>
              </w:rPr>
            </w:pPr>
          </w:p>
        </w:tc>
        <w:tc>
          <w:tcPr>
            <w:tcW w:w="5954" w:type="dxa"/>
            <w:gridSpan w:val="3"/>
            <w:vMerge/>
            <w:shd w:val="clear" w:color="auto" w:fill="auto"/>
            <w:vAlign w:val="center"/>
          </w:tcPr>
          <w:p w14:paraId="38058771" w14:textId="77777777" w:rsidR="005975D0" w:rsidRPr="0062780A" w:rsidRDefault="005975D0" w:rsidP="00946964">
            <w:pPr>
              <w:spacing w:before="80" w:after="80" w:line="240" w:lineRule="auto"/>
              <w:jc w:val="center"/>
              <w:rPr>
                <w:rFonts w:ascii="Arial" w:eastAsia="Times New Roman" w:hAnsi="Arial" w:cs="Arial"/>
                <w:b/>
              </w:rPr>
            </w:pPr>
          </w:p>
        </w:tc>
      </w:tr>
      <w:tr w:rsidR="005975D0" w:rsidRPr="0062780A" w14:paraId="682A545E" w14:textId="77777777" w:rsidTr="00946964">
        <w:tc>
          <w:tcPr>
            <w:tcW w:w="3544" w:type="dxa"/>
            <w:shd w:val="clear" w:color="auto" w:fill="auto"/>
          </w:tcPr>
          <w:p w14:paraId="28C439BF" w14:textId="77777777" w:rsidR="005975D0" w:rsidRPr="0062780A" w:rsidRDefault="005975D0" w:rsidP="00946964">
            <w:pPr>
              <w:spacing w:before="80" w:after="80" w:line="240" w:lineRule="auto"/>
              <w:rPr>
                <w:rFonts w:ascii="Arial" w:eastAsia="Times New Roman" w:hAnsi="Arial" w:cs="Arial"/>
              </w:rPr>
            </w:pPr>
            <w:hyperlink w:anchor="_Toc501545242" w:history="1">
              <w:r w:rsidRPr="0062780A">
                <w:rPr>
                  <w:rFonts w:ascii="Arial" w:eastAsia="Times New Roman" w:hAnsi="Arial" w:cs="Arial"/>
                </w:rPr>
                <w:t>Behaviour</w:t>
              </w:r>
            </w:hyperlink>
            <w:r w:rsidRPr="0062780A">
              <w:rPr>
                <w:rFonts w:ascii="Arial" w:eastAsia="Times New Roman" w:hAnsi="Arial" w:cs="Arial"/>
              </w:rPr>
              <w:t xml:space="preserve"> and attitudes</w:t>
            </w:r>
          </w:p>
        </w:tc>
        <w:tc>
          <w:tcPr>
            <w:tcW w:w="1134" w:type="dxa"/>
            <w:shd w:val="clear" w:color="auto" w:fill="auto"/>
            <w:vAlign w:val="center"/>
          </w:tcPr>
          <w:p w14:paraId="0AE819B3" w14:textId="77777777" w:rsidR="005975D0" w:rsidRPr="00FA0639" w:rsidRDefault="005975D0" w:rsidP="00946964">
            <w:pPr>
              <w:spacing w:before="80" w:after="80" w:line="240" w:lineRule="auto"/>
              <w:jc w:val="center"/>
              <w:rPr>
                <w:rFonts w:ascii="Arial" w:eastAsia="Times New Roman" w:hAnsi="Arial" w:cs="Arial"/>
                <w:bCs/>
              </w:rPr>
            </w:pPr>
          </w:p>
        </w:tc>
        <w:tc>
          <w:tcPr>
            <w:tcW w:w="5954" w:type="dxa"/>
            <w:gridSpan w:val="3"/>
            <w:vMerge/>
            <w:shd w:val="clear" w:color="auto" w:fill="auto"/>
            <w:vAlign w:val="center"/>
          </w:tcPr>
          <w:p w14:paraId="052E9C2E" w14:textId="77777777" w:rsidR="005975D0" w:rsidRPr="0062780A" w:rsidRDefault="005975D0" w:rsidP="00946964">
            <w:pPr>
              <w:spacing w:before="80" w:after="80" w:line="240" w:lineRule="auto"/>
              <w:jc w:val="center"/>
              <w:rPr>
                <w:rFonts w:ascii="Arial" w:eastAsia="Times New Roman" w:hAnsi="Arial" w:cs="Arial"/>
                <w:b/>
              </w:rPr>
            </w:pPr>
          </w:p>
        </w:tc>
      </w:tr>
      <w:tr w:rsidR="005975D0" w:rsidRPr="0062780A" w14:paraId="61FB0196" w14:textId="77777777" w:rsidTr="00946964">
        <w:tc>
          <w:tcPr>
            <w:tcW w:w="3544" w:type="dxa"/>
            <w:shd w:val="clear" w:color="auto" w:fill="auto"/>
          </w:tcPr>
          <w:p w14:paraId="3AF39B2D" w14:textId="77777777" w:rsidR="005975D0" w:rsidRPr="0062780A" w:rsidRDefault="005975D0" w:rsidP="00946964">
            <w:pPr>
              <w:spacing w:before="80" w:after="80" w:line="240" w:lineRule="auto"/>
              <w:rPr>
                <w:rFonts w:ascii="Arial" w:eastAsia="Times New Roman" w:hAnsi="Arial" w:cs="Arial"/>
              </w:rPr>
            </w:pPr>
            <w:hyperlink w:anchor="_Toc501545247" w:history="1">
              <w:r w:rsidRPr="0062780A">
                <w:rPr>
                  <w:rFonts w:ascii="Arial" w:eastAsia="Times New Roman" w:hAnsi="Arial" w:cs="Arial"/>
                </w:rPr>
                <w:t>Personal development</w:t>
              </w:r>
            </w:hyperlink>
          </w:p>
        </w:tc>
        <w:tc>
          <w:tcPr>
            <w:tcW w:w="1134" w:type="dxa"/>
            <w:shd w:val="clear" w:color="auto" w:fill="auto"/>
            <w:vAlign w:val="center"/>
          </w:tcPr>
          <w:p w14:paraId="2E94DEF2" w14:textId="77777777" w:rsidR="005975D0" w:rsidRPr="00FA0639" w:rsidRDefault="005975D0" w:rsidP="00946964">
            <w:pPr>
              <w:spacing w:before="80" w:after="80" w:line="240" w:lineRule="auto"/>
              <w:jc w:val="center"/>
              <w:rPr>
                <w:rFonts w:ascii="Arial" w:eastAsia="Times New Roman" w:hAnsi="Arial" w:cs="Arial"/>
                <w:bCs/>
              </w:rPr>
            </w:pPr>
          </w:p>
        </w:tc>
        <w:tc>
          <w:tcPr>
            <w:tcW w:w="5954" w:type="dxa"/>
            <w:gridSpan w:val="3"/>
            <w:vMerge/>
            <w:shd w:val="clear" w:color="auto" w:fill="auto"/>
            <w:vAlign w:val="center"/>
          </w:tcPr>
          <w:p w14:paraId="2039BC56" w14:textId="77777777" w:rsidR="005975D0" w:rsidRPr="0062780A" w:rsidRDefault="005975D0" w:rsidP="00946964">
            <w:pPr>
              <w:spacing w:before="80" w:after="80" w:line="240" w:lineRule="auto"/>
              <w:jc w:val="center"/>
              <w:rPr>
                <w:rFonts w:ascii="Arial" w:eastAsia="Times New Roman" w:hAnsi="Arial" w:cs="Arial"/>
                <w:b/>
              </w:rPr>
            </w:pPr>
          </w:p>
        </w:tc>
      </w:tr>
      <w:tr w:rsidR="005975D0" w:rsidRPr="0062780A" w14:paraId="2D3CEAD1" w14:textId="77777777" w:rsidTr="00946964">
        <w:tc>
          <w:tcPr>
            <w:tcW w:w="3544" w:type="dxa"/>
            <w:shd w:val="clear" w:color="auto" w:fill="auto"/>
          </w:tcPr>
          <w:p w14:paraId="7578C93B" w14:textId="77777777" w:rsidR="005975D0" w:rsidRPr="0062780A" w:rsidRDefault="005975D0" w:rsidP="00946964">
            <w:pPr>
              <w:spacing w:before="80" w:after="80" w:line="240" w:lineRule="auto"/>
              <w:rPr>
                <w:rFonts w:ascii="Arial" w:eastAsia="Times New Roman" w:hAnsi="Arial" w:cs="Arial"/>
              </w:rPr>
            </w:pPr>
            <w:r w:rsidRPr="0062780A">
              <w:rPr>
                <w:rFonts w:ascii="Arial" w:eastAsia="Times New Roman" w:hAnsi="Arial" w:cs="Arial"/>
              </w:rPr>
              <w:t>Leadership and management</w:t>
            </w:r>
          </w:p>
        </w:tc>
        <w:tc>
          <w:tcPr>
            <w:tcW w:w="1134" w:type="dxa"/>
            <w:shd w:val="clear" w:color="auto" w:fill="auto"/>
            <w:vAlign w:val="center"/>
          </w:tcPr>
          <w:p w14:paraId="35CCD24C" w14:textId="77777777" w:rsidR="005975D0" w:rsidRPr="00FA0639" w:rsidRDefault="005975D0" w:rsidP="00946964">
            <w:pPr>
              <w:spacing w:before="80" w:after="80" w:line="240" w:lineRule="auto"/>
              <w:jc w:val="center"/>
              <w:rPr>
                <w:rFonts w:ascii="Arial" w:eastAsia="Times New Roman" w:hAnsi="Arial" w:cs="Arial"/>
                <w:bCs/>
              </w:rPr>
            </w:pPr>
          </w:p>
        </w:tc>
        <w:tc>
          <w:tcPr>
            <w:tcW w:w="5954" w:type="dxa"/>
            <w:gridSpan w:val="3"/>
            <w:vMerge/>
            <w:shd w:val="clear" w:color="auto" w:fill="auto"/>
            <w:vAlign w:val="center"/>
          </w:tcPr>
          <w:p w14:paraId="0DAC7CD0" w14:textId="77777777" w:rsidR="005975D0" w:rsidRPr="0062780A" w:rsidRDefault="005975D0" w:rsidP="00946964">
            <w:pPr>
              <w:spacing w:before="80" w:after="80" w:line="240" w:lineRule="auto"/>
              <w:jc w:val="center"/>
              <w:rPr>
                <w:rFonts w:ascii="Arial" w:eastAsia="Times New Roman" w:hAnsi="Arial" w:cs="Arial"/>
                <w:b/>
              </w:rPr>
            </w:pPr>
          </w:p>
        </w:tc>
      </w:tr>
      <w:tr w:rsidR="005975D0" w:rsidRPr="0062780A" w14:paraId="53FEB1C1" w14:textId="77777777" w:rsidTr="00946964">
        <w:tc>
          <w:tcPr>
            <w:tcW w:w="3544" w:type="dxa"/>
            <w:shd w:val="clear" w:color="auto" w:fill="auto"/>
          </w:tcPr>
          <w:p w14:paraId="150910B2" w14:textId="77777777" w:rsidR="005975D0" w:rsidRDefault="005975D0" w:rsidP="00946964">
            <w:pPr>
              <w:spacing w:before="80" w:after="80" w:line="240" w:lineRule="auto"/>
              <w:rPr>
                <w:rFonts w:ascii="Arial" w:eastAsia="Times New Roman" w:hAnsi="Arial" w:cs="Arial"/>
              </w:rPr>
            </w:pPr>
            <w:r>
              <w:rPr>
                <w:rFonts w:ascii="Arial" w:eastAsia="Times New Roman" w:hAnsi="Arial" w:cs="Arial"/>
              </w:rPr>
              <w:t>Early Years provision in schools</w:t>
            </w:r>
          </w:p>
        </w:tc>
        <w:tc>
          <w:tcPr>
            <w:tcW w:w="1134" w:type="dxa"/>
            <w:shd w:val="clear" w:color="auto" w:fill="auto"/>
            <w:vAlign w:val="center"/>
          </w:tcPr>
          <w:p w14:paraId="17D23C0E" w14:textId="77777777" w:rsidR="005975D0" w:rsidRPr="00FA0639" w:rsidRDefault="005975D0" w:rsidP="00946964">
            <w:pPr>
              <w:spacing w:before="80" w:after="80" w:line="240" w:lineRule="auto"/>
              <w:jc w:val="center"/>
              <w:rPr>
                <w:rFonts w:ascii="Arial" w:eastAsia="Times New Roman" w:hAnsi="Arial" w:cs="Arial"/>
                <w:bCs/>
              </w:rPr>
            </w:pPr>
          </w:p>
        </w:tc>
        <w:tc>
          <w:tcPr>
            <w:tcW w:w="5954" w:type="dxa"/>
            <w:gridSpan w:val="3"/>
            <w:vMerge/>
            <w:shd w:val="clear" w:color="auto" w:fill="auto"/>
            <w:vAlign w:val="center"/>
          </w:tcPr>
          <w:p w14:paraId="7756B22F" w14:textId="77777777" w:rsidR="005975D0" w:rsidRPr="0062780A" w:rsidRDefault="005975D0" w:rsidP="00946964">
            <w:pPr>
              <w:spacing w:before="80" w:after="80" w:line="240" w:lineRule="auto"/>
              <w:jc w:val="center"/>
              <w:rPr>
                <w:rFonts w:ascii="Arial" w:eastAsia="Times New Roman" w:hAnsi="Arial" w:cs="Arial"/>
                <w:b/>
              </w:rPr>
            </w:pPr>
          </w:p>
        </w:tc>
      </w:tr>
      <w:tr w:rsidR="005975D0" w:rsidRPr="0062780A" w14:paraId="6B14140F" w14:textId="77777777" w:rsidTr="00946964">
        <w:tc>
          <w:tcPr>
            <w:tcW w:w="3544" w:type="dxa"/>
            <w:shd w:val="clear" w:color="auto" w:fill="auto"/>
          </w:tcPr>
          <w:p w14:paraId="6CF61C8A" w14:textId="77777777" w:rsidR="005975D0" w:rsidRPr="0062780A" w:rsidRDefault="005975D0" w:rsidP="00946964">
            <w:pPr>
              <w:spacing w:before="80" w:after="80" w:line="240" w:lineRule="auto"/>
              <w:rPr>
                <w:rFonts w:ascii="Arial" w:eastAsia="Times New Roman" w:hAnsi="Arial" w:cs="Arial"/>
              </w:rPr>
            </w:pPr>
            <w:r>
              <w:rPr>
                <w:rFonts w:ascii="Arial" w:eastAsia="Times New Roman" w:hAnsi="Arial" w:cs="Arial"/>
              </w:rPr>
              <w:t>Sixth form provision in schools</w:t>
            </w:r>
          </w:p>
        </w:tc>
        <w:tc>
          <w:tcPr>
            <w:tcW w:w="1134" w:type="dxa"/>
            <w:shd w:val="clear" w:color="auto" w:fill="auto"/>
            <w:vAlign w:val="center"/>
          </w:tcPr>
          <w:p w14:paraId="38B1DBC2" w14:textId="77777777" w:rsidR="005975D0" w:rsidRPr="00FA0639" w:rsidRDefault="005975D0" w:rsidP="00946964">
            <w:pPr>
              <w:spacing w:before="80" w:after="80" w:line="240" w:lineRule="auto"/>
              <w:jc w:val="center"/>
              <w:rPr>
                <w:rFonts w:ascii="Arial" w:eastAsia="Times New Roman" w:hAnsi="Arial" w:cs="Arial"/>
                <w:bCs/>
              </w:rPr>
            </w:pPr>
          </w:p>
        </w:tc>
        <w:tc>
          <w:tcPr>
            <w:tcW w:w="5954" w:type="dxa"/>
            <w:gridSpan w:val="3"/>
            <w:vMerge/>
            <w:shd w:val="clear" w:color="auto" w:fill="auto"/>
            <w:vAlign w:val="center"/>
          </w:tcPr>
          <w:p w14:paraId="1A48849C" w14:textId="77777777" w:rsidR="005975D0" w:rsidRPr="0062780A" w:rsidRDefault="005975D0" w:rsidP="00946964">
            <w:pPr>
              <w:spacing w:before="80" w:after="80" w:line="240" w:lineRule="auto"/>
              <w:jc w:val="center"/>
              <w:rPr>
                <w:rFonts w:ascii="Arial" w:eastAsia="Times New Roman" w:hAnsi="Arial" w:cs="Arial"/>
                <w:b/>
              </w:rPr>
            </w:pPr>
          </w:p>
        </w:tc>
      </w:tr>
      <w:tr w:rsidR="005975D0" w:rsidRPr="0062780A" w14:paraId="02A8C567" w14:textId="77777777" w:rsidTr="00946964">
        <w:tc>
          <w:tcPr>
            <w:tcW w:w="10632" w:type="dxa"/>
            <w:gridSpan w:val="5"/>
            <w:shd w:val="clear" w:color="auto" w:fill="D9D9D9"/>
          </w:tcPr>
          <w:p w14:paraId="7C5276E9" w14:textId="77777777" w:rsidR="005975D0" w:rsidRPr="0062780A" w:rsidRDefault="005975D0" w:rsidP="00946964">
            <w:pPr>
              <w:spacing w:before="80" w:after="80" w:line="240" w:lineRule="auto"/>
              <w:rPr>
                <w:rFonts w:ascii="Arial" w:eastAsia="Times New Roman" w:hAnsi="Arial" w:cs="Arial"/>
                <w:lang w:eastAsia="en-GB"/>
              </w:rPr>
            </w:pPr>
            <w:r w:rsidRPr="0062780A">
              <w:rPr>
                <w:rFonts w:ascii="Arial" w:eastAsia="Times New Roman" w:hAnsi="Arial" w:cs="Arial"/>
                <w:b/>
              </w:rPr>
              <w:t>Further action required by the school</w:t>
            </w:r>
          </w:p>
        </w:tc>
      </w:tr>
      <w:tr w:rsidR="005975D0" w:rsidRPr="0062780A" w14:paraId="264D1002" w14:textId="77777777" w:rsidTr="00946964">
        <w:tc>
          <w:tcPr>
            <w:tcW w:w="6946" w:type="dxa"/>
            <w:gridSpan w:val="3"/>
            <w:shd w:val="clear" w:color="auto" w:fill="D9D9D9"/>
          </w:tcPr>
          <w:p w14:paraId="1FA9C488" w14:textId="77777777" w:rsidR="005975D0" w:rsidRPr="0062780A" w:rsidRDefault="005975D0" w:rsidP="00946964">
            <w:pPr>
              <w:spacing w:before="80" w:after="80" w:line="240" w:lineRule="auto"/>
              <w:rPr>
                <w:rFonts w:ascii="Arial" w:eastAsia="Times New Roman" w:hAnsi="Arial" w:cs="Arial"/>
                <w:b/>
              </w:rPr>
            </w:pPr>
            <w:r w:rsidRPr="0062780A">
              <w:rPr>
                <w:rFonts w:ascii="Arial" w:eastAsia="Times New Roman" w:hAnsi="Arial" w:cs="Arial"/>
                <w:b/>
              </w:rPr>
              <w:t>Action</w:t>
            </w:r>
          </w:p>
        </w:tc>
        <w:tc>
          <w:tcPr>
            <w:tcW w:w="1417" w:type="dxa"/>
            <w:shd w:val="clear" w:color="auto" w:fill="D9D9D9"/>
          </w:tcPr>
          <w:p w14:paraId="4EE54D28" w14:textId="77777777" w:rsidR="005975D0" w:rsidRPr="0062780A" w:rsidRDefault="005975D0" w:rsidP="00946964">
            <w:pPr>
              <w:spacing w:before="80" w:after="80" w:line="240" w:lineRule="auto"/>
              <w:rPr>
                <w:rFonts w:ascii="Arial" w:eastAsia="Times New Roman" w:hAnsi="Arial" w:cs="Arial"/>
                <w:b/>
              </w:rPr>
            </w:pPr>
            <w:r w:rsidRPr="0062780A">
              <w:rPr>
                <w:rFonts w:ascii="Arial" w:eastAsia="Times New Roman" w:hAnsi="Arial" w:cs="Arial"/>
                <w:b/>
              </w:rPr>
              <w:t>Lead</w:t>
            </w:r>
          </w:p>
        </w:tc>
        <w:tc>
          <w:tcPr>
            <w:tcW w:w="2269" w:type="dxa"/>
            <w:shd w:val="clear" w:color="auto" w:fill="D9D9D9"/>
          </w:tcPr>
          <w:p w14:paraId="4DCDC767" w14:textId="77777777" w:rsidR="005975D0" w:rsidRDefault="005975D0" w:rsidP="00946964">
            <w:pPr>
              <w:spacing w:before="80" w:after="80" w:line="240" w:lineRule="auto"/>
              <w:rPr>
                <w:rFonts w:ascii="Arial" w:eastAsia="Times New Roman" w:hAnsi="Arial" w:cs="Arial"/>
                <w:b/>
              </w:rPr>
            </w:pPr>
            <w:r w:rsidRPr="0062780A">
              <w:rPr>
                <w:rFonts w:ascii="Arial" w:eastAsia="Times New Roman" w:hAnsi="Arial" w:cs="Arial"/>
                <w:b/>
              </w:rPr>
              <w:t xml:space="preserve">By when? </w:t>
            </w:r>
          </w:p>
          <w:p w14:paraId="6A67AC62" w14:textId="77777777" w:rsidR="005975D0" w:rsidRPr="0062780A" w:rsidRDefault="005975D0" w:rsidP="00946964">
            <w:pPr>
              <w:spacing w:before="80" w:after="80" w:line="240" w:lineRule="auto"/>
              <w:rPr>
                <w:rFonts w:ascii="Arial" w:eastAsia="Times New Roman" w:hAnsi="Arial" w:cs="Arial"/>
                <w:b/>
              </w:rPr>
            </w:pPr>
            <w:r w:rsidRPr="0062780A">
              <w:rPr>
                <w:rFonts w:ascii="Arial" w:eastAsia="Times New Roman" w:hAnsi="Arial" w:cs="Arial"/>
                <w:b/>
              </w:rPr>
              <w:t>(Time specific)</w:t>
            </w:r>
          </w:p>
        </w:tc>
      </w:tr>
      <w:tr w:rsidR="005975D0" w:rsidRPr="0062780A" w14:paraId="07A295BA" w14:textId="77777777" w:rsidTr="00946964">
        <w:tc>
          <w:tcPr>
            <w:tcW w:w="6946" w:type="dxa"/>
            <w:gridSpan w:val="3"/>
            <w:shd w:val="clear" w:color="auto" w:fill="auto"/>
          </w:tcPr>
          <w:p w14:paraId="756BDF7C" w14:textId="77777777" w:rsidR="005975D0" w:rsidRPr="0062780A" w:rsidRDefault="005975D0" w:rsidP="005975D0">
            <w:pPr>
              <w:numPr>
                <w:ilvl w:val="0"/>
                <w:numId w:val="22"/>
              </w:numPr>
              <w:spacing w:before="80" w:after="80" w:line="240" w:lineRule="auto"/>
              <w:rPr>
                <w:rFonts w:ascii="Arial" w:eastAsia="Times New Roman" w:hAnsi="Arial" w:cs="Arial"/>
              </w:rPr>
            </w:pPr>
          </w:p>
        </w:tc>
        <w:tc>
          <w:tcPr>
            <w:tcW w:w="1417" w:type="dxa"/>
            <w:shd w:val="clear" w:color="auto" w:fill="auto"/>
          </w:tcPr>
          <w:p w14:paraId="4669922E" w14:textId="77777777" w:rsidR="005975D0" w:rsidRPr="0062780A" w:rsidRDefault="005975D0" w:rsidP="00946964">
            <w:pPr>
              <w:spacing w:before="80" w:after="80" w:line="240" w:lineRule="auto"/>
              <w:rPr>
                <w:rFonts w:ascii="Arial" w:eastAsia="Times New Roman" w:hAnsi="Arial" w:cs="Arial"/>
              </w:rPr>
            </w:pPr>
          </w:p>
        </w:tc>
        <w:tc>
          <w:tcPr>
            <w:tcW w:w="2269" w:type="dxa"/>
            <w:shd w:val="clear" w:color="auto" w:fill="auto"/>
          </w:tcPr>
          <w:p w14:paraId="5B19CB8C" w14:textId="77777777" w:rsidR="005975D0" w:rsidRPr="0062780A" w:rsidRDefault="005975D0" w:rsidP="00946964">
            <w:pPr>
              <w:spacing w:before="80" w:after="80" w:line="240" w:lineRule="auto"/>
              <w:rPr>
                <w:rFonts w:ascii="Arial" w:eastAsia="Times New Roman" w:hAnsi="Arial" w:cs="Arial"/>
              </w:rPr>
            </w:pPr>
          </w:p>
        </w:tc>
      </w:tr>
      <w:tr w:rsidR="005975D0" w:rsidRPr="0062780A" w14:paraId="10529FCD" w14:textId="77777777" w:rsidTr="00946964">
        <w:tc>
          <w:tcPr>
            <w:tcW w:w="6946" w:type="dxa"/>
            <w:gridSpan w:val="3"/>
            <w:shd w:val="clear" w:color="auto" w:fill="auto"/>
          </w:tcPr>
          <w:p w14:paraId="0356A836" w14:textId="77777777" w:rsidR="005975D0" w:rsidRPr="0062780A" w:rsidRDefault="005975D0" w:rsidP="005975D0">
            <w:pPr>
              <w:numPr>
                <w:ilvl w:val="0"/>
                <w:numId w:val="22"/>
              </w:numPr>
              <w:spacing w:before="80" w:after="80" w:line="240" w:lineRule="auto"/>
              <w:rPr>
                <w:rFonts w:ascii="Arial" w:eastAsia="Times New Roman" w:hAnsi="Arial" w:cs="Arial"/>
              </w:rPr>
            </w:pPr>
          </w:p>
        </w:tc>
        <w:tc>
          <w:tcPr>
            <w:tcW w:w="1417" w:type="dxa"/>
            <w:shd w:val="clear" w:color="auto" w:fill="auto"/>
          </w:tcPr>
          <w:p w14:paraId="2E7FD677" w14:textId="77777777" w:rsidR="005975D0" w:rsidRPr="0062780A" w:rsidRDefault="005975D0" w:rsidP="00946964">
            <w:pPr>
              <w:spacing w:before="80" w:after="80" w:line="240" w:lineRule="auto"/>
              <w:rPr>
                <w:rFonts w:ascii="Arial" w:eastAsia="Times New Roman" w:hAnsi="Arial" w:cs="Arial"/>
              </w:rPr>
            </w:pPr>
          </w:p>
        </w:tc>
        <w:tc>
          <w:tcPr>
            <w:tcW w:w="2269" w:type="dxa"/>
            <w:shd w:val="clear" w:color="auto" w:fill="auto"/>
          </w:tcPr>
          <w:p w14:paraId="79536B91" w14:textId="77777777" w:rsidR="005975D0" w:rsidRPr="0062780A" w:rsidRDefault="005975D0" w:rsidP="00946964">
            <w:pPr>
              <w:spacing w:before="80" w:after="80" w:line="240" w:lineRule="auto"/>
              <w:rPr>
                <w:rFonts w:ascii="Arial" w:eastAsia="Times New Roman" w:hAnsi="Arial" w:cs="Arial"/>
              </w:rPr>
            </w:pPr>
          </w:p>
        </w:tc>
      </w:tr>
      <w:tr w:rsidR="005975D0" w:rsidRPr="0062780A" w14:paraId="06888CF3" w14:textId="77777777" w:rsidTr="00946964">
        <w:tc>
          <w:tcPr>
            <w:tcW w:w="6946" w:type="dxa"/>
            <w:gridSpan w:val="3"/>
            <w:shd w:val="clear" w:color="auto" w:fill="auto"/>
          </w:tcPr>
          <w:p w14:paraId="4CC93458" w14:textId="77777777" w:rsidR="005975D0" w:rsidRPr="0062780A" w:rsidRDefault="005975D0" w:rsidP="005975D0">
            <w:pPr>
              <w:numPr>
                <w:ilvl w:val="0"/>
                <w:numId w:val="22"/>
              </w:numPr>
              <w:spacing w:before="80" w:after="80" w:line="240" w:lineRule="auto"/>
              <w:rPr>
                <w:rFonts w:ascii="Arial" w:eastAsia="Times New Roman" w:hAnsi="Arial" w:cs="Arial"/>
              </w:rPr>
            </w:pPr>
          </w:p>
        </w:tc>
        <w:tc>
          <w:tcPr>
            <w:tcW w:w="1417" w:type="dxa"/>
            <w:shd w:val="clear" w:color="auto" w:fill="auto"/>
          </w:tcPr>
          <w:p w14:paraId="5DE9E8A3" w14:textId="77777777" w:rsidR="005975D0" w:rsidRPr="0062780A" w:rsidRDefault="005975D0" w:rsidP="00946964">
            <w:pPr>
              <w:spacing w:before="80" w:after="80" w:line="240" w:lineRule="auto"/>
              <w:rPr>
                <w:rFonts w:ascii="Arial" w:eastAsia="Times New Roman" w:hAnsi="Arial" w:cs="Arial"/>
              </w:rPr>
            </w:pPr>
          </w:p>
        </w:tc>
        <w:tc>
          <w:tcPr>
            <w:tcW w:w="2269" w:type="dxa"/>
            <w:shd w:val="clear" w:color="auto" w:fill="auto"/>
          </w:tcPr>
          <w:p w14:paraId="718E98CB" w14:textId="77777777" w:rsidR="005975D0" w:rsidRPr="0062780A" w:rsidRDefault="005975D0" w:rsidP="00946964">
            <w:pPr>
              <w:spacing w:before="80" w:after="80" w:line="240" w:lineRule="auto"/>
              <w:rPr>
                <w:rFonts w:ascii="Arial" w:eastAsia="Times New Roman" w:hAnsi="Arial" w:cs="Arial"/>
              </w:rPr>
            </w:pPr>
          </w:p>
        </w:tc>
      </w:tr>
      <w:tr w:rsidR="005975D0" w:rsidRPr="0062780A" w14:paraId="3CD6A6CE" w14:textId="77777777" w:rsidTr="00946964">
        <w:tc>
          <w:tcPr>
            <w:tcW w:w="6946" w:type="dxa"/>
            <w:gridSpan w:val="3"/>
            <w:shd w:val="clear" w:color="auto" w:fill="auto"/>
          </w:tcPr>
          <w:p w14:paraId="3F93FAA7" w14:textId="77777777" w:rsidR="005975D0" w:rsidRPr="0062780A" w:rsidRDefault="005975D0" w:rsidP="005975D0">
            <w:pPr>
              <w:numPr>
                <w:ilvl w:val="0"/>
                <w:numId w:val="22"/>
              </w:numPr>
              <w:spacing w:before="80" w:after="80" w:line="240" w:lineRule="auto"/>
              <w:rPr>
                <w:rFonts w:ascii="Arial" w:eastAsia="Times New Roman" w:hAnsi="Arial" w:cs="Arial"/>
              </w:rPr>
            </w:pPr>
          </w:p>
        </w:tc>
        <w:tc>
          <w:tcPr>
            <w:tcW w:w="1417" w:type="dxa"/>
            <w:shd w:val="clear" w:color="auto" w:fill="auto"/>
          </w:tcPr>
          <w:p w14:paraId="2B03B13C" w14:textId="77777777" w:rsidR="005975D0" w:rsidRPr="0062780A" w:rsidRDefault="005975D0" w:rsidP="00946964">
            <w:pPr>
              <w:spacing w:before="80" w:after="80" w:line="240" w:lineRule="auto"/>
              <w:rPr>
                <w:rFonts w:ascii="Arial" w:eastAsia="Times New Roman" w:hAnsi="Arial" w:cs="Arial"/>
              </w:rPr>
            </w:pPr>
          </w:p>
        </w:tc>
        <w:tc>
          <w:tcPr>
            <w:tcW w:w="2269" w:type="dxa"/>
            <w:shd w:val="clear" w:color="auto" w:fill="auto"/>
          </w:tcPr>
          <w:p w14:paraId="47B31919" w14:textId="77777777" w:rsidR="005975D0" w:rsidRPr="0062780A" w:rsidRDefault="005975D0" w:rsidP="00946964">
            <w:pPr>
              <w:spacing w:before="80" w:after="80" w:line="240" w:lineRule="auto"/>
              <w:rPr>
                <w:rFonts w:ascii="Arial" w:eastAsia="Times New Roman" w:hAnsi="Arial" w:cs="Arial"/>
              </w:rPr>
            </w:pPr>
          </w:p>
        </w:tc>
      </w:tr>
      <w:tr w:rsidR="005975D0" w:rsidRPr="0062780A" w14:paraId="0BBD0B90" w14:textId="77777777" w:rsidTr="00946964">
        <w:tc>
          <w:tcPr>
            <w:tcW w:w="10632" w:type="dxa"/>
            <w:gridSpan w:val="5"/>
            <w:shd w:val="clear" w:color="auto" w:fill="D9D9D9"/>
          </w:tcPr>
          <w:p w14:paraId="11C9F4B2" w14:textId="77777777" w:rsidR="005975D0" w:rsidRPr="0062780A" w:rsidRDefault="005975D0" w:rsidP="00946964">
            <w:pPr>
              <w:spacing w:before="80" w:after="80" w:line="240" w:lineRule="auto"/>
              <w:rPr>
                <w:rFonts w:ascii="Arial" w:eastAsia="Times New Roman" w:hAnsi="Arial" w:cs="Arial"/>
                <w:bCs/>
                <w:lang w:eastAsia="en-GB"/>
              </w:rPr>
            </w:pPr>
            <w:r w:rsidRPr="0062780A">
              <w:rPr>
                <w:rFonts w:ascii="Arial" w:eastAsia="Times New Roman" w:hAnsi="Arial" w:cs="Arial"/>
                <w:b/>
                <w:bCs/>
                <w:lang w:eastAsia="en-GB"/>
              </w:rPr>
              <w:t>Good practice that can be shared</w:t>
            </w:r>
          </w:p>
        </w:tc>
      </w:tr>
      <w:tr w:rsidR="005975D0" w:rsidRPr="0062780A" w14:paraId="09625452" w14:textId="77777777" w:rsidTr="00946964">
        <w:tc>
          <w:tcPr>
            <w:tcW w:w="10632" w:type="dxa"/>
            <w:gridSpan w:val="5"/>
            <w:shd w:val="clear" w:color="auto" w:fill="FFFFFF"/>
          </w:tcPr>
          <w:p w14:paraId="6E713DF2" w14:textId="77777777" w:rsidR="005975D0" w:rsidRPr="0062780A" w:rsidRDefault="005975D0" w:rsidP="00946964">
            <w:pPr>
              <w:spacing w:before="80" w:after="80" w:line="240" w:lineRule="auto"/>
              <w:rPr>
                <w:rFonts w:ascii="Arial" w:eastAsia="Times New Roman" w:hAnsi="Arial" w:cs="Arial"/>
                <w:lang w:eastAsia="en-GB"/>
              </w:rPr>
            </w:pPr>
          </w:p>
        </w:tc>
      </w:tr>
      <w:tr w:rsidR="005975D0" w:rsidRPr="0062780A" w14:paraId="4902759E" w14:textId="77777777" w:rsidTr="00946964">
        <w:tc>
          <w:tcPr>
            <w:tcW w:w="10632" w:type="dxa"/>
            <w:gridSpan w:val="5"/>
            <w:shd w:val="clear" w:color="auto" w:fill="D9D9D9"/>
          </w:tcPr>
          <w:p w14:paraId="1C497461" w14:textId="77777777" w:rsidR="005975D0" w:rsidRPr="0062780A" w:rsidRDefault="005975D0" w:rsidP="00946964">
            <w:pPr>
              <w:autoSpaceDE w:val="0"/>
              <w:autoSpaceDN w:val="0"/>
              <w:spacing w:before="80" w:after="80" w:line="240" w:lineRule="auto"/>
              <w:rPr>
                <w:rFonts w:ascii="Arial" w:eastAsia="Times New Roman" w:hAnsi="Arial" w:cs="Arial"/>
                <w:bCs/>
                <w:lang w:eastAsia="en-GB"/>
              </w:rPr>
            </w:pPr>
            <w:r w:rsidRPr="0062780A">
              <w:rPr>
                <w:rFonts w:ascii="Arial" w:eastAsia="Times New Roman" w:hAnsi="Arial" w:cs="Arial"/>
                <w:b/>
                <w:lang w:eastAsia="en-GB"/>
              </w:rPr>
              <w:t xml:space="preserve">Expression of concern to be shared with the LA </w:t>
            </w:r>
            <w:r w:rsidRPr="0062780A">
              <w:rPr>
                <w:rFonts w:ascii="Arial" w:eastAsia="Times New Roman" w:hAnsi="Arial" w:cs="Arial"/>
                <w:bCs/>
                <w:lang w:eastAsia="en-GB"/>
              </w:rPr>
              <w:t>(</w:t>
            </w:r>
            <w:proofErr w:type="gramStart"/>
            <w:r w:rsidRPr="0062780A">
              <w:rPr>
                <w:rFonts w:ascii="Arial" w:eastAsia="Times New Roman" w:hAnsi="Arial" w:cs="Arial"/>
                <w:bCs/>
                <w:lang w:eastAsia="en-GB"/>
              </w:rPr>
              <w:t>e.g.</w:t>
            </w:r>
            <w:proofErr w:type="gramEnd"/>
            <w:r w:rsidRPr="0062780A">
              <w:rPr>
                <w:rFonts w:ascii="Arial" w:eastAsia="Times New Roman" w:hAnsi="Arial" w:cs="Arial"/>
                <w:bCs/>
                <w:lang w:eastAsia="en-GB"/>
              </w:rPr>
              <w:t xml:space="preserve"> safeguarding, projected nos., leadership/staffing stability, complaints, well-being)</w:t>
            </w:r>
          </w:p>
        </w:tc>
      </w:tr>
      <w:tr w:rsidR="005975D0" w:rsidRPr="0062780A" w14:paraId="545FFF0D" w14:textId="77777777" w:rsidTr="00946964">
        <w:tc>
          <w:tcPr>
            <w:tcW w:w="10632" w:type="dxa"/>
            <w:gridSpan w:val="5"/>
            <w:shd w:val="clear" w:color="auto" w:fill="FFFFFF"/>
          </w:tcPr>
          <w:p w14:paraId="7E671A11" w14:textId="77777777" w:rsidR="005975D0" w:rsidRPr="0062780A" w:rsidRDefault="005975D0" w:rsidP="00946964">
            <w:pPr>
              <w:autoSpaceDE w:val="0"/>
              <w:autoSpaceDN w:val="0"/>
              <w:spacing w:before="80" w:after="80" w:line="240" w:lineRule="auto"/>
              <w:rPr>
                <w:rFonts w:ascii="Arial" w:eastAsia="Times New Roman" w:hAnsi="Arial" w:cs="Arial"/>
                <w:bCs/>
                <w:lang w:eastAsia="en-GB"/>
              </w:rPr>
            </w:pPr>
          </w:p>
        </w:tc>
      </w:tr>
      <w:tr w:rsidR="005975D0" w:rsidRPr="0062780A" w14:paraId="4E6ACD52" w14:textId="77777777" w:rsidTr="00946964">
        <w:tc>
          <w:tcPr>
            <w:tcW w:w="10632" w:type="dxa"/>
            <w:gridSpan w:val="5"/>
            <w:shd w:val="clear" w:color="auto" w:fill="D9D9D9"/>
          </w:tcPr>
          <w:p w14:paraId="01C87FC0" w14:textId="77777777" w:rsidR="005975D0" w:rsidRDefault="005975D0" w:rsidP="00946964">
            <w:pPr>
              <w:autoSpaceDE w:val="0"/>
              <w:autoSpaceDN w:val="0"/>
              <w:spacing w:before="80" w:after="80" w:line="240" w:lineRule="auto"/>
              <w:rPr>
                <w:rFonts w:ascii="Arial" w:eastAsia="Times New Roman" w:hAnsi="Arial" w:cs="Arial"/>
                <w:b/>
                <w:bCs/>
                <w:lang w:eastAsia="en-GB"/>
              </w:rPr>
            </w:pPr>
            <w:r w:rsidRPr="003E6CE4">
              <w:rPr>
                <w:rFonts w:ascii="Arial" w:eastAsia="Times New Roman" w:hAnsi="Arial" w:cs="Arial"/>
                <w:b/>
                <w:bCs/>
                <w:lang w:eastAsia="en-GB"/>
              </w:rPr>
              <w:t>In addition to the Headteacher this Record of Visit (</w:t>
            </w:r>
            <w:proofErr w:type="spellStart"/>
            <w:r w:rsidRPr="003E6CE4">
              <w:rPr>
                <w:rFonts w:ascii="Arial" w:eastAsia="Times New Roman" w:hAnsi="Arial" w:cs="Arial"/>
                <w:b/>
                <w:bCs/>
                <w:lang w:eastAsia="en-GB"/>
              </w:rPr>
              <w:t>RoV</w:t>
            </w:r>
            <w:proofErr w:type="spellEnd"/>
            <w:r w:rsidRPr="003E6CE4">
              <w:rPr>
                <w:rFonts w:ascii="Arial" w:eastAsia="Times New Roman" w:hAnsi="Arial" w:cs="Arial"/>
                <w:b/>
                <w:bCs/>
                <w:lang w:eastAsia="en-GB"/>
              </w:rPr>
              <w:t>) will be distributed to the MAT/MAC CEO</w:t>
            </w:r>
          </w:p>
          <w:p w14:paraId="03D99D0E" w14:textId="77777777" w:rsidR="005975D0" w:rsidRPr="0062780A" w:rsidRDefault="005975D0" w:rsidP="00946964">
            <w:pPr>
              <w:autoSpaceDE w:val="0"/>
              <w:autoSpaceDN w:val="0"/>
              <w:spacing w:before="80" w:after="80" w:line="240" w:lineRule="auto"/>
              <w:rPr>
                <w:rFonts w:ascii="Arial" w:eastAsia="Times New Roman" w:hAnsi="Arial" w:cs="Arial"/>
                <w:b/>
                <w:bCs/>
                <w:lang w:eastAsia="en-GB"/>
              </w:rPr>
            </w:pPr>
            <w:r>
              <w:rPr>
                <w:rFonts w:ascii="Arial" w:eastAsia="Times New Roman" w:hAnsi="Arial" w:cs="Arial"/>
                <w:b/>
                <w:bCs/>
                <w:lang w:eastAsia="en-GB"/>
              </w:rPr>
              <w:t>It</w:t>
            </w:r>
            <w:r w:rsidRPr="003E6CE4">
              <w:rPr>
                <w:rFonts w:ascii="Arial" w:eastAsia="Times New Roman" w:hAnsi="Arial" w:cs="Arial"/>
                <w:b/>
                <w:bCs/>
                <w:lang w:eastAsia="en-GB"/>
              </w:rPr>
              <w:t xml:space="preserve"> is expected that the headteacher will share the Record of Visit (</w:t>
            </w:r>
            <w:proofErr w:type="spellStart"/>
            <w:r w:rsidRPr="003E6CE4">
              <w:rPr>
                <w:rFonts w:ascii="Arial" w:eastAsia="Times New Roman" w:hAnsi="Arial" w:cs="Arial"/>
                <w:b/>
                <w:bCs/>
                <w:lang w:eastAsia="en-GB"/>
              </w:rPr>
              <w:t>RoV</w:t>
            </w:r>
            <w:proofErr w:type="spellEnd"/>
            <w:r w:rsidRPr="003E6CE4">
              <w:rPr>
                <w:rFonts w:ascii="Arial" w:eastAsia="Times New Roman" w:hAnsi="Arial" w:cs="Arial"/>
                <w:b/>
                <w:bCs/>
                <w:lang w:eastAsia="en-GB"/>
              </w:rPr>
              <w:t>) with the</w:t>
            </w:r>
            <w:r>
              <w:rPr>
                <w:rFonts w:ascii="Arial" w:eastAsia="Times New Roman" w:hAnsi="Arial" w:cs="Arial"/>
                <w:b/>
                <w:bCs/>
                <w:lang w:eastAsia="en-GB"/>
              </w:rPr>
              <w:t>ir</w:t>
            </w:r>
            <w:r w:rsidRPr="003E6CE4">
              <w:rPr>
                <w:rFonts w:ascii="Arial" w:eastAsia="Times New Roman" w:hAnsi="Arial" w:cs="Arial"/>
                <w:b/>
                <w:bCs/>
                <w:lang w:eastAsia="en-GB"/>
              </w:rPr>
              <w:t xml:space="preserve"> </w:t>
            </w:r>
            <w:r>
              <w:rPr>
                <w:rFonts w:ascii="Arial" w:eastAsia="Times New Roman" w:hAnsi="Arial" w:cs="Arial"/>
                <w:b/>
                <w:bCs/>
                <w:lang w:eastAsia="en-GB"/>
              </w:rPr>
              <w:t>Chair of Governors</w:t>
            </w:r>
          </w:p>
        </w:tc>
      </w:tr>
    </w:tbl>
    <w:p w14:paraId="7253AC33" w14:textId="77777777" w:rsidR="005975D0" w:rsidRDefault="005975D0" w:rsidP="005975D0"/>
    <w:p w14:paraId="0F022740" w14:textId="77777777" w:rsidR="005975D0" w:rsidRPr="00FB5008" w:rsidRDefault="005975D0" w:rsidP="005975D0">
      <w:pPr>
        <w:rPr>
          <w:rFonts w:ascii="Arial" w:hAnsi="Arial" w:cs="Arial"/>
        </w:rPr>
      </w:pPr>
      <w:r>
        <w:t>*</w:t>
      </w:r>
      <w:r w:rsidRPr="00FB5008">
        <w:rPr>
          <w:rFonts w:ascii="Arial" w:hAnsi="Arial" w:cs="Arial"/>
        </w:rPr>
        <w:t>Coventry Education Partnership Priorities 2023/24:</w:t>
      </w:r>
    </w:p>
    <w:tbl>
      <w:tblPr>
        <w:tblStyle w:val="TableGrid"/>
        <w:tblW w:w="0" w:type="auto"/>
        <w:tblLook w:val="04A0" w:firstRow="1" w:lastRow="0" w:firstColumn="1" w:lastColumn="0" w:noHBand="0" w:noVBand="1"/>
      </w:tblPr>
      <w:tblGrid>
        <w:gridCol w:w="1110"/>
        <w:gridCol w:w="1698"/>
        <w:gridCol w:w="1846"/>
        <w:gridCol w:w="1588"/>
        <w:gridCol w:w="1692"/>
        <w:gridCol w:w="1694"/>
      </w:tblGrid>
      <w:tr w:rsidR="005975D0" w:rsidRPr="00FB5008" w14:paraId="0633E4C1" w14:textId="77777777" w:rsidTr="00946964">
        <w:tc>
          <w:tcPr>
            <w:tcW w:w="1129" w:type="dxa"/>
            <w:vMerge w:val="restart"/>
          </w:tcPr>
          <w:p w14:paraId="60A88C81" w14:textId="77777777" w:rsidR="005975D0" w:rsidRPr="00FB5008" w:rsidRDefault="005975D0" w:rsidP="00946964">
            <w:pPr>
              <w:rPr>
                <w:rFonts w:ascii="Arial" w:hAnsi="Arial" w:cs="Arial"/>
                <w:sz w:val="18"/>
                <w:szCs w:val="18"/>
              </w:rPr>
            </w:pPr>
            <w:r w:rsidRPr="00FB5008">
              <w:rPr>
                <w:rFonts w:ascii="Arial" w:hAnsi="Arial" w:cs="Arial"/>
                <w:sz w:val="18"/>
                <w:szCs w:val="18"/>
              </w:rPr>
              <w:t>Long-term strands:</w:t>
            </w:r>
          </w:p>
        </w:tc>
        <w:tc>
          <w:tcPr>
            <w:tcW w:w="1721" w:type="dxa"/>
          </w:tcPr>
          <w:p w14:paraId="3D230AED" w14:textId="77777777" w:rsidR="005975D0" w:rsidRPr="00FB5008" w:rsidRDefault="005975D0" w:rsidP="00946964">
            <w:pPr>
              <w:rPr>
                <w:rFonts w:ascii="Arial" w:hAnsi="Arial" w:cs="Arial"/>
                <w:sz w:val="18"/>
                <w:szCs w:val="18"/>
              </w:rPr>
            </w:pPr>
            <w:r w:rsidRPr="00FB5008">
              <w:rPr>
                <w:rFonts w:ascii="Arial" w:hAnsi="Arial" w:cs="Arial"/>
                <w:sz w:val="18"/>
                <w:szCs w:val="18"/>
              </w:rPr>
              <w:t>Curriculum</w:t>
            </w:r>
          </w:p>
        </w:tc>
        <w:tc>
          <w:tcPr>
            <w:tcW w:w="1823" w:type="dxa"/>
          </w:tcPr>
          <w:p w14:paraId="04670CAE" w14:textId="77777777" w:rsidR="005975D0" w:rsidRPr="005466C3" w:rsidRDefault="005975D0" w:rsidP="00946964">
            <w:pPr>
              <w:rPr>
                <w:rFonts w:ascii="Arial" w:hAnsi="Arial" w:cs="Arial"/>
                <w:b/>
                <w:bCs/>
                <w:sz w:val="18"/>
                <w:szCs w:val="18"/>
              </w:rPr>
            </w:pPr>
            <w:r w:rsidRPr="005466C3">
              <w:rPr>
                <w:rFonts w:ascii="Arial" w:hAnsi="Arial" w:cs="Arial"/>
                <w:b/>
                <w:bCs/>
                <w:sz w:val="18"/>
                <w:szCs w:val="18"/>
              </w:rPr>
              <w:t>SEND &amp; Inclusion</w:t>
            </w:r>
          </w:p>
        </w:tc>
        <w:tc>
          <w:tcPr>
            <w:tcW w:w="1620" w:type="dxa"/>
          </w:tcPr>
          <w:p w14:paraId="005E15E1" w14:textId="77777777" w:rsidR="005975D0" w:rsidRPr="00FB5008" w:rsidRDefault="005975D0" w:rsidP="00946964">
            <w:pPr>
              <w:rPr>
                <w:rFonts w:ascii="Arial" w:hAnsi="Arial" w:cs="Arial"/>
                <w:sz w:val="18"/>
                <w:szCs w:val="18"/>
              </w:rPr>
            </w:pPr>
            <w:r w:rsidRPr="00FB5008">
              <w:rPr>
                <w:rFonts w:ascii="Arial" w:hAnsi="Arial" w:cs="Arial"/>
                <w:sz w:val="18"/>
                <w:szCs w:val="18"/>
              </w:rPr>
              <w:t>EYFS</w:t>
            </w:r>
          </w:p>
        </w:tc>
        <w:tc>
          <w:tcPr>
            <w:tcW w:w="1721" w:type="dxa"/>
          </w:tcPr>
          <w:p w14:paraId="347A01BA" w14:textId="77777777" w:rsidR="005975D0" w:rsidRPr="00FB5008" w:rsidRDefault="005975D0" w:rsidP="00946964">
            <w:pPr>
              <w:rPr>
                <w:rFonts w:ascii="Arial" w:hAnsi="Arial" w:cs="Arial"/>
                <w:sz w:val="18"/>
                <w:szCs w:val="18"/>
              </w:rPr>
            </w:pPr>
            <w:r w:rsidRPr="00FB5008">
              <w:rPr>
                <w:rFonts w:ascii="Arial" w:hAnsi="Arial" w:cs="Arial"/>
                <w:sz w:val="18"/>
                <w:szCs w:val="18"/>
              </w:rPr>
              <w:t>Behaviour</w:t>
            </w:r>
          </w:p>
        </w:tc>
        <w:tc>
          <w:tcPr>
            <w:tcW w:w="1722" w:type="dxa"/>
          </w:tcPr>
          <w:p w14:paraId="47A0FDC2" w14:textId="77777777" w:rsidR="005975D0" w:rsidRPr="00FB5008" w:rsidRDefault="005975D0" w:rsidP="00946964">
            <w:pPr>
              <w:rPr>
                <w:rFonts w:ascii="Arial" w:hAnsi="Arial" w:cs="Arial"/>
                <w:sz w:val="18"/>
                <w:szCs w:val="18"/>
              </w:rPr>
            </w:pPr>
            <w:r w:rsidRPr="00FB5008">
              <w:rPr>
                <w:rFonts w:ascii="Arial" w:hAnsi="Arial" w:cs="Arial"/>
                <w:sz w:val="18"/>
                <w:szCs w:val="18"/>
              </w:rPr>
              <w:t>Attendance</w:t>
            </w:r>
          </w:p>
        </w:tc>
      </w:tr>
      <w:tr w:rsidR="005975D0" w:rsidRPr="00FB5008" w14:paraId="30CEBD54" w14:textId="77777777" w:rsidTr="00946964">
        <w:tc>
          <w:tcPr>
            <w:tcW w:w="1129" w:type="dxa"/>
            <w:vMerge/>
          </w:tcPr>
          <w:p w14:paraId="0FDB7B76" w14:textId="77777777" w:rsidR="005975D0" w:rsidRPr="00FB5008" w:rsidRDefault="005975D0" w:rsidP="00946964">
            <w:pPr>
              <w:rPr>
                <w:rFonts w:ascii="Arial" w:hAnsi="Arial" w:cs="Arial"/>
                <w:sz w:val="18"/>
                <w:szCs w:val="18"/>
              </w:rPr>
            </w:pPr>
          </w:p>
        </w:tc>
        <w:tc>
          <w:tcPr>
            <w:tcW w:w="1721" w:type="dxa"/>
          </w:tcPr>
          <w:p w14:paraId="721C0BF2" w14:textId="77777777" w:rsidR="005975D0" w:rsidRPr="00FB5008" w:rsidRDefault="005975D0" w:rsidP="00946964">
            <w:pPr>
              <w:rPr>
                <w:rFonts w:ascii="Arial" w:hAnsi="Arial" w:cs="Arial"/>
                <w:sz w:val="18"/>
                <w:szCs w:val="18"/>
              </w:rPr>
            </w:pPr>
            <w:r w:rsidRPr="006B72C8">
              <w:rPr>
                <w:rFonts w:ascii="Arial" w:hAnsi="Arial" w:cs="Arial"/>
                <w:sz w:val="18"/>
                <w:szCs w:val="18"/>
              </w:rPr>
              <w:t>Secure and deliver an ambitious and relevant curriculum that is designed to give all pupils, including disadvantaged pupils, the knowledge and cultural capital they need to succeed in life</w:t>
            </w:r>
          </w:p>
        </w:tc>
        <w:tc>
          <w:tcPr>
            <w:tcW w:w="1823" w:type="dxa"/>
            <w:shd w:val="clear" w:color="auto" w:fill="CCFFFF"/>
          </w:tcPr>
          <w:p w14:paraId="390337F4" w14:textId="77777777" w:rsidR="005975D0" w:rsidRPr="00FB5008" w:rsidRDefault="005975D0" w:rsidP="0094696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4FC584FA" wp14:editId="678B51C5">
                      <wp:simplePos x="0" y="0"/>
                      <wp:positionH relativeFrom="column">
                        <wp:posOffset>48895</wp:posOffset>
                      </wp:positionH>
                      <wp:positionV relativeFrom="paragraph">
                        <wp:posOffset>1485900</wp:posOffset>
                      </wp:positionV>
                      <wp:extent cx="996950" cy="196850"/>
                      <wp:effectExtent l="38100" t="0" r="0" b="31750"/>
                      <wp:wrapSquare wrapText="bothSides"/>
                      <wp:docPr id="1" name="Arrow: Down 1"/>
                      <wp:cNvGraphicFramePr/>
                      <a:graphic xmlns:a="http://schemas.openxmlformats.org/drawingml/2006/main">
                        <a:graphicData uri="http://schemas.microsoft.com/office/word/2010/wordprocessingShape">
                          <wps:wsp>
                            <wps:cNvSpPr/>
                            <wps:spPr>
                              <a:xfrm>
                                <a:off x="0" y="0"/>
                                <a:ext cx="996950"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0AD5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3.85pt;margin-top:117pt;width:78.5pt;height: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" adj="10800" fillcolor="#4472c4 [3204]" strokecolor="#1f3763 [1604]" strokeweight="1pt">
                      <w10:wrap type="square"/>
                    </v:shape>
                  </w:pict>
                </mc:Fallback>
              </mc:AlternateContent>
            </w:r>
            <w:r w:rsidRPr="006B72C8">
              <w:rPr>
                <w:rFonts w:ascii="Arial" w:hAnsi="Arial" w:cs="Arial"/>
                <w:sz w:val="18"/>
                <w:szCs w:val="18"/>
              </w:rPr>
              <w:t>Be ambitious for children and young people with SEND and effective in the provision that we make for them so that their educational outcomes improve across all key stages</w:t>
            </w:r>
          </w:p>
        </w:tc>
        <w:tc>
          <w:tcPr>
            <w:tcW w:w="1620" w:type="dxa"/>
          </w:tcPr>
          <w:p w14:paraId="4B865AFD" w14:textId="77777777" w:rsidR="005975D0" w:rsidRPr="00FB5008" w:rsidRDefault="005975D0" w:rsidP="00946964">
            <w:pPr>
              <w:rPr>
                <w:rFonts w:ascii="Arial" w:hAnsi="Arial" w:cs="Arial"/>
                <w:sz w:val="18"/>
                <w:szCs w:val="18"/>
              </w:rPr>
            </w:pPr>
            <w:r w:rsidRPr="006B72C8">
              <w:rPr>
                <w:rFonts w:ascii="Arial" w:hAnsi="Arial" w:cs="Arial"/>
                <w:sz w:val="18"/>
                <w:szCs w:val="18"/>
              </w:rPr>
              <w:t>Ensure early years provision is effective in providing children with successful foundations for learning</w:t>
            </w:r>
          </w:p>
        </w:tc>
        <w:tc>
          <w:tcPr>
            <w:tcW w:w="1721" w:type="dxa"/>
          </w:tcPr>
          <w:p w14:paraId="7C5D8375" w14:textId="77777777" w:rsidR="005975D0" w:rsidRPr="00FB5008" w:rsidRDefault="005975D0" w:rsidP="00946964">
            <w:pPr>
              <w:rPr>
                <w:rFonts w:ascii="Arial" w:hAnsi="Arial" w:cs="Arial"/>
                <w:sz w:val="18"/>
                <w:szCs w:val="18"/>
              </w:rPr>
            </w:pPr>
            <w:r w:rsidRPr="00FB5008">
              <w:rPr>
                <w:rFonts w:ascii="Arial" w:hAnsi="Arial" w:cs="Arial"/>
                <w:sz w:val="18"/>
                <w:szCs w:val="18"/>
              </w:rPr>
              <w:t xml:space="preserve">Manage behaviour well so that schools and settings are calm, </w:t>
            </w:r>
            <w:proofErr w:type="gramStart"/>
            <w:r w:rsidRPr="00FB5008">
              <w:rPr>
                <w:rFonts w:ascii="Arial" w:hAnsi="Arial" w:cs="Arial"/>
                <w:sz w:val="18"/>
                <w:szCs w:val="18"/>
              </w:rPr>
              <w:t>safe</w:t>
            </w:r>
            <w:proofErr w:type="gramEnd"/>
            <w:r w:rsidRPr="00FB5008">
              <w:rPr>
                <w:rFonts w:ascii="Arial" w:hAnsi="Arial" w:cs="Arial"/>
                <w:sz w:val="18"/>
                <w:szCs w:val="18"/>
              </w:rPr>
              <w:t xml:space="preserve"> and supportive environments which children and young people want to attend and where they can learn and thrive</w:t>
            </w:r>
          </w:p>
        </w:tc>
        <w:tc>
          <w:tcPr>
            <w:tcW w:w="1722" w:type="dxa"/>
          </w:tcPr>
          <w:p w14:paraId="2A8920C2" w14:textId="77777777" w:rsidR="005975D0" w:rsidRPr="00FB5008" w:rsidRDefault="005975D0" w:rsidP="00946964">
            <w:pPr>
              <w:spacing w:after="0" w:line="240" w:lineRule="auto"/>
              <w:rPr>
                <w:rFonts w:ascii="Arial" w:hAnsi="Arial" w:cs="Arial"/>
                <w:sz w:val="18"/>
                <w:szCs w:val="18"/>
              </w:rPr>
            </w:pPr>
            <w:r w:rsidRPr="00FB5008">
              <w:rPr>
                <w:rFonts w:ascii="Arial" w:hAnsi="Arial" w:cs="Arial"/>
                <w:sz w:val="18"/>
                <w:szCs w:val="18"/>
              </w:rPr>
              <w:t xml:space="preserve">Embed attendance as an important area of school improvement, with each school and setting offering a clear vision for attendance, underpinned by high expectations and core </w:t>
            </w:r>
            <w:proofErr w:type="gramStart"/>
            <w:r w:rsidRPr="00FB5008">
              <w:rPr>
                <w:rFonts w:ascii="Arial" w:hAnsi="Arial" w:cs="Arial"/>
                <w:sz w:val="18"/>
                <w:szCs w:val="18"/>
              </w:rPr>
              <w:t>values</w:t>
            </w:r>
            <w:proofErr w:type="gramEnd"/>
            <w:r w:rsidRPr="00FB5008">
              <w:rPr>
                <w:rFonts w:ascii="Arial" w:hAnsi="Arial" w:cs="Arial"/>
                <w:sz w:val="18"/>
                <w:szCs w:val="18"/>
              </w:rPr>
              <w:t xml:space="preserve"> </w:t>
            </w:r>
          </w:p>
          <w:p w14:paraId="69BA72B0" w14:textId="77777777" w:rsidR="005975D0" w:rsidRPr="00FB5008" w:rsidRDefault="005975D0" w:rsidP="00946964">
            <w:pPr>
              <w:rPr>
                <w:rFonts w:ascii="Arial" w:hAnsi="Arial" w:cs="Arial"/>
                <w:sz w:val="18"/>
                <w:szCs w:val="18"/>
              </w:rPr>
            </w:pPr>
          </w:p>
        </w:tc>
      </w:tr>
      <w:tr w:rsidR="005975D0" w:rsidRPr="00FB5008" w14:paraId="2928E2E8" w14:textId="77777777" w:rsidTr="00946964">
        <w:tc>
          <w:tcPr>
            <w:tcW w:w="1129" w:type="dxa"/>
          </w:tcPr>
          <w:p w14:paraId="06420EDE" w14:textId="77777777" w:rsidR="005975D0" w:rsidRPr="00FB5008" w:rsidRDefault="005975D0" w:rsidP="00946964">
            <w:pPr>
              <w:rPr>
                <w:rFonts w:ascii="Arial" w:hAnsi="Arial" w:cs="Arial"/>
                <w:sz w:val="18"/>
                <w:szCs w:val="18"/>
              </w:rPr>
            </w:pPr>
            <w:r w:rsidRPr="00FB5008">
              <w:rPr>
                <w:rFonts w:ascii="Arial" w:hAnsi="Arial" w:cs="Arial"/>
                <w:sz w:val="18"/>
                <w:szCs w:val="18"/>
              </w:rPr>
              <w:t>Key Priority 2023/34</w:t>
            </w:r>
          </w:p>
        </w:tc>
        <w:tc>
          <w:tcPr>
            <w:tcW w:w="8607" w:type="dxa"/>
            <w:gridSpan w:val="5"/>
            <w:shd w:val="clear" w:color="auto" w:fill="CCFFFF"/>
          </w:tcPr>
          <w:p w14:paraId="2F411BD6" w14:textId="77777777" w:rsidR="005975D0" w:rsidRPr="00477DF6" w:rsidRDefault="005975D0" w:rsidP="00946964">
            <w:pPr>
              <w:spacing w:after="0" w:line="240" w:lineRule="auto"/>
              <w:rPr>
                <w:rFonts w:ascii="Arial" w:hAnsi="Arial" w:cs="Arial"/>
                <w:sz w:val="18"/>
                <w:szCs w:val="18"/>
              </w:rPr>
            </w:pPr>
            <w:r w:rsidRPr="00477DF6">
              <w:rPr>
                <w:rFonts w:ascii="Arial" w:hAnsi="Arial" w:cs="Arial"/>
                <w:sz w:val="18"/>
                <w:szCs w:val="18"/>
              </w:rPr>
              <w:t>Whole System</w:t>
            </w:r>
          </w:p>
          <w:p w14:paraId="6FD5BBA1" w14:textId="77777777" w:rsidR="00477DF6" w:rsidRPr="00477DF6" w:rsidRDefault="005975D0" w:rsidP="005975D0">
            <w:pPr>
              <w:numPr>
                <w:ilvl w:val="0"/>
                <w:numId w:val="32"/>
              </w:numPr>
              <w:rPr>
                <w:rFonts w:ascii="Arial" w:hAnsi="Arial" w:cs="Arial"/>
                <w:sz w:val="18"/>
                <w:szCs w:val="18"/>
              </w:rPr>
            </w:pPr>
            <w:r w:rsidRPr="00477DF6">
              <w:rPr>
                <w:rFonts w:ascii="Arial" w:hAnsi="Arial" w:cs="Arial"/>
                <w:sz w:val="18"/>
                <w:szCs w:val="18"/>
              </w:rPr>
              <w:t>Increase the capacity of schools to meet a broader range of complex needs effectively through a workforce development strategy that is co-produced and commissioned through a system partners</w:t>
            </w:r>
            <w:r w:rsidRPr="00477DF6">
              <w:rPr>
                <w:rFonts w:ascii="Arial" w:hAnsi="Arial" w:cs="Arial"/>
                <w:sz w:val="18"/>
                <w:szCs w:val="18"/>
              </w:rPr>
              <w:t xml:space="preserve">hip, with the aim of increasing the confidence, skills and expertise of school based </w:t>
            </w:r>
            <w:proofErr w:type="gramStart"/>
            <w:r w:rsidRPr="00477DF6">
              <w:rPr>
                <w:rFonts w:ascii="Arial" w:hAnsi="Arial" w:cs="Arial"/>
                <w:sz w:val="18"/>
                <w:szCs w:val="18"/>
              </w:rPr>
              <w:t>staff</w:t>
            </w:r>
            <w:proofErr w:type="gramEnd"/>
            <w:r w:rsidRPr="00477DF6">
              <w:rPr>
                <w:rFonts w:ascii="Arial" w:hAnsi="Arial" w:cs="Arial"/>
                <w:sz w:val="18"/>
                <w:szCs w:val="18"/>
              </w:rPr>
              <w:t xml:space="preserve"> </w:t>
            </w:r>
          </w:p>
          <w:p w14:paraId="758BF5FD" w14:textId="77777777" w:rsidR="00477DF6" w:rsidRPr="00477DF6" w:rsidRDefault="005975D0" w:rsidP="005975D0">
            <w:pPr>
              <w:numPr>
                <w:ilvl w:val="0"/>
                <w:numId w:val="32"/>
              </w:numPr>
              <w:rPr>
                <w:rFonts w:ascii="Arial" w:hAnsi="Arial" w:cs="Arial"/>
                <w:sz w:val="18"/>
                <w:szCs w:val="18"/>
              </w:rPr>
            </w:pPr>
            <w:r w:rsidRPr="00477DF6">
              <w:rPr>
                <w:rFonts w:ascii="Arial" w:hAnsi="Arial" w:cs="Arial"/>
                <w:sz w:val="18"/>
                <w:szCs w:val="18"/>
              </w:rPr>
              <w:t xml:space="preserve">Continue </w:t>
            </w:r>
            <w:r w:rsidRPr="00477DF6">
              <w:rPr>
                <w:rFonts w:ascii="Arial" w:hAnsi="Arial" w:cs="Arial"/>
                <w:sz w:val="18"/>
                <w:szCs w:val="18"/>
              </w:rPr>
              <w:t xml:space="preserve">to develop and roll out a range of specialist ERPs across the City to build a continuum of provision and extend </w:t>
            </w:r>
            <w:proofErr w:type="gramStart"/>
            <w:r w:rsidRPr="00477DF6">
              <w:rPr>
                <w:rFonts w:ascii="Arial" w:hAnsi="Arial" w:cs="Arial"/>
                <w:sz w:val="18"/>
                <w:szCs w:val="18"/>
              </w:rPr>
              <w:t>choice</w:t>
            </w:r>
            <w:proofErr w:type="gramEnd"/>
            <w:r w:rsidRPr="00477DF6">
              <w:rPr>
                <w:rFonts w:ascii="Arial" w:hAnsi="Arial" w:cs="Arial"/>
                <w:sz w:val="18"/>
                <w:szCs w:val="18"/>
              </w:rPr>
              <w:t xml:space="preserve"> </w:t>
            </w:r>
          </w:p>
          <w:p w14:paraId="1568D756" w14:textId="77777777" w:rsidR="00477DF6" w:rsidRPr="00477DF6" w:rsidRDefault="005975D0" w:rsidP="005975D0">
            <w:pPr>
              <w:numPr>
                <w:ilvl w:val="0"/>
                <w:numId w:val="32"/>
              </w:numPr>
              <w:rPr>
                <w:rFonts w:ascii="Arial" w:hAnsi="Arial" w:cs="Arial"/>
                <w:sz w:val="18"/>
                <w:szCs w:val="18"/>
              </w:rPr>
            </w:pPr>
            <w:r w:rsidRPr="00477DF6">
              <w:rPr>
                <w:rFonts w:ascii="Arial" w:hAnsi="Arial" w:cs="Arial"/>
                <w:sz w:val="18"/>
                <w:szCs w:val="18"/>
              </w:rPr>
              <w:t>With a focus on the impact of the pandemic on child development, targe</w:t>
            </w:r>
            <w:r w:rsidRPr="00477DF6">
              <w:rPr>
                <w:rFonts w:ascii="Arial" w:hAnsi="Arial" w:cs="Arial"/>
                <w:sz w:val="18"/>
                <w:szCs w:val="18"/>
              </w:rPr>
              <w:t xml:space="preserve">t a range of early intervention programmes to develop speech, language and communication from the early </w:t>
            </w:r>
            <w:proofErr w:type="gramStart"/>
            <w:r w:rsidRPr="00477DF6">
              <w:rPr>
                <w:rFonts w:ascii="Arial" w:hAnsi="Arial" w:cs="Arial"/>
                <w:sz w:val="18"/>
                <w:szCs w:val="18"/>
              </w:rPr>
              <w:t>years</w:t>
            </w:r>
            <w:proofErr w:type="gramEnd"/>
            <w:r w:rsidRPr="00477DF6">
              <w:rPr>
                <w:rFonts w:ascii="Arial" w:hAnsi="Arial" w:cs="Arial"/>
                <w:sz w:val="18"/>
                <w:szCs w:val="18"/>
              </w:rPr>
              <w:t xml:space="preserve"> </w:t>
            </w:r>
          </w:p>
          <w:p w14:paraId="7219AB6C" w14:textId="77777777" w:rsidR="005975D0" w:rsidRPr="00477DF6" w:rsidRDefault="005975D0" w:rsidP="00946964">
            <w:pPr>
              <w:rPr>
                <w:rFonts w:ascii="Arial" w:hAnsi="Arial" w:cs="Arial"/>
                <w:sz w:val="18"/>
                <w:szCs w:val="18"/>
              </w:rPr>
            </w:pPr>
            <w:r w:rsidRPr="00477DF6">
              <w:rPr>
                <w:rFonts w:ascii="Arial" w:hAnsi="Arial" w:cs="Arial"/>
                <w:sz w:val="18"/>
                <w:szCs w:val="18"/>
              </w:rPr>
              <w:t>Network / Collaborative Focus</w:t>
            </w:r>
          </w:p>
          <w:p w14:paraId="5DD23C61" w14:textId="77777777" w:rsidR="00477DF6" w:rsidRPr="00477DF6" w:rsidRDefault="005975D0" w:rsidP="005975D0">
            <w:pPr>
              <w:numPr>
                <w:ilvl w:val="0"/>
                <w:numId w:val="33"/>
              </w:numPr>
              <w:rPr>
                <w:rFonts w:ascii="Arial" w:hAnsi="Arial" w:cs="Arial"/>
                <w:sz w:val="18"/>
                <w:szCs w:val="18"/>
              </w:rPr>
            </w:pPr>
            <w:r w:rsidRPr="00477DF6">
              <w:rPr>
                <w:rFonts w:ascii="Arial" w:hAnsi="Arial" w:cs="Arial"/>
                <w:sz w:val="18"/>
                <w:szCs w:val="18"/>
              </w:rPr>
              <w:t xml:space="preserve">Improve the quality of provision within each school/setting through focussed </w:t>
            </w:r>
            <w:proofErr w:type="gramStart"/>
            <w:r w:rsidRPr="00477DF6">
              <w:rPr>
                <w:rFonts w:ascii="Arial" w:hAnsi="Arial" w:cs="Arial"/>
                <w:sz w:val="18"/>
                <w:szCs w:val="18"/>
              </w:rPr>
              <w:t>collaboration</w:t>
            </w:r>
            <w:proofErr w:type="gramEnd"/>
          </w:p>
          <w:p w14:paraId="65632FAD" w14:textId="77777777" w:rsidR="005975D0" w:rsidRPr="00477DF6" w:rsidRDefault="005975D0" w:rsidP="005975D0">
            <w:pPr>
              <w:numPr>
                <w:ilvl w:val="0"/>
                <w:numId w:val="33"/>
              </w:numPr>
              <w:rPr>
                <w:rFonts w:ascii="Arial" w:hAnsi="Arial" w:cs="Arial"/>
                <w:sz w:val="18"/>
                <w:szCs w:val="18"/>
              </w:rPr>
            </w:pPr>
            <w:r w:rsidRPr="00477DF6">
              <w:rPr>
                <w:rFonts w:ascii="Arial" w:hAnsi="Arial" w:cs="Arial"/>
                <w:sz w:val="18"/>
                <w:szCs w:val="18"/>
              </w:rPr>
              <w:t>Ensure network/collaborative engagement in wider system strategies to improve provi</w:t>
            </w:r>
            <w:r w:rsidRPr="00477DF6">
              <w:rPr>
                <w:rFonts w:ascii="Arial" w:hAnsi="Arial" w:cs="Arial"/>
                <w:sz w:val="18"/>
                <w:szCs w:val="18"/>
              </w:rPr>
              <w:t>sion</w:t>
            </w:r>
          </w:p>
        </w:tc>
      </w:tr>
    </w:tbl>
    <w:p w14:paraId="4DE2864C" w14:textId="77777777" w:rsidR="00822932" w:rsidRDefault="00822932" w:rsidP="005975D0">
      <w:pPr>
        <w:spacing w:after="0"/>
        <w:rPr>
          <w:color w:val="000000" w:themeColor="text1"/>
        </w:rPr>
      </w:pPr>
    </w:p>
    <w:sectPr w:rsidR="00822932" w:rsidSect="003D09C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AA6"/>
    <w:multiLevelType w:val="hybridMultilevel"/>
    <w:tmpl w:val="5900E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803A6"/>
    <w:multiLevelType w:val="hybridMultilevel"/>
    <w:tmpl w:val="5BD69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4C59CF"/>
    <w:multiLevelType w:val="hybridMultilevel"/>
    <w:tmpl w:val="3A703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8730E9"/>
    <w:multiLevelType w:val="hybridMultilevel"/>
    <w:tmpl w:val="0AEECDE6"/>
    <w:lvl w:ilvl="0" w:tplc="79202582">
      <w:start w:val="1"/>
      <w:numFmt w:val="bullet"/>
      <w:lvlText w:val="•"/>
      <w:lvlJc w:val="left"/>
      <w:pPr>
        <w:tabs>
          <w:tab w:val="num" w:pos="720"/>
        </w:tabs>
        <w:ind w:left="720" w:hanging="360"/>
      </w:pPr>
      <w:rPr>
        <w:rFonts w:ascii="Arial" w:hAnsi="Arial" w:hint="default"/>
      </w:rPr>
    </w:lvl>
    <w:lvl w:ilvl="1" w:tplc="5854EBFA" w:tentative="1">
      <w:start w:val="1"/>
      <w:numFmt w:val="bullet"/>
      <w:lvlText w:val="•"/>
      <w:lvlJc w:val="left"/>
      <w:pPr>
        <w:tabs>
          <w:tab w:val="num" w:pos="1440"/>
        </w:tabs>
        <w:ind w:left="1440" w:hanging="360"/>
      </w:pPr>
      <w:rPr>
        <w:rFonts w:ascii="Arial" w:hAnsi="Arial" w:hint="default"/>
      </w:rPr>
    </w:lvl>
    <w:lvl w:ilvl="2" w:tplc="63F8B2B2" w:tentative="1">
      <w:start w:val="1"/>
      <w:numFmt w:val="bullet"/>
      <w:lvlText w:val="•"/>
      <w:lvlJc w:val="left"/>
      <w:pPr>
        <w:tabs>
          <w:tab w:val="num" w:pos="2160"/>
        </w:tabs>
        <w:ind w:left="2160" w:hanging="360"/>
      </w:pPr>
      <w:rPr>
        <w:rFonts w:ascii="Arial" w:hAnsi="Arial" w:hint="default"/>
      </w:rPr>
    </w:lvl>
    <w:lvl w:ilvl="3" w:tplc="CD0499E4" w:tentative="1">
      <w:start w:val="1"/>
      <w:numFmt w:val="bullet"/>
      <w:lvlText w:val="•"/>
      <w:lvlJc w:val="left"/>
      <w:pPr>
        <w:tabs>
          <w:tab w:val="num" w:pos="2880"/>
        </w:tabs>
        <w:ind w:left="2880" w:hanging="360"/>
      </w:pPr>
      <w:rPr>
        <w:rFonts w:ascii="Arial" w:hAnsi="Arial" w:hint="default"/>
      </w:rPr>
    </w:lvl>
    <w:lvl w:ilvl="4" w:tplc="6E925E96" w:tentative="1">
      <w:start w:val="1"/>
      <w:numFmt w:val="bullet"/>
      <w:lvlText w:val="•"/>
      <w:lvlJc w:val="left"/>
      <w:pPr>
        <w:tabs>
          <w:tab w:val="num" w:pos="3600"/>
        </w:tabs>
        <w:ind w:left="3600" w:hanging="360"/>
      </w:pPr>
      <w:rPr>
        <w:rFonts w:ascii="Arial" w:hAnsi="Arial" w:hint="default"/>
      </w:rPr>
    </w:lvl>
    <w:lvl w:ilvl="5" w:tplc="29E804C8" w:tentative="1">
      <w:start w:val="1"/>
      <w:numFmt w:val="bullet"/>
      <w:lvlText w:val="•"/>
      <w:lvlJc w:val="left"/>
      <w:pPr>
        <w:tabs>
          <w:tab w:val="num" w:pos="4320"/>
        </w:tabs>
        <w:ind w:left="4320" w:hanging="360"/>
      </w:pPr>
      <w:rPr>
        <w:rFonts w:ascii="Arial" w:hAnsi="Arial" w:hint="default"/>
      </w:rPr>
    </w:lvl>
    <w:lvl w:ilvl="6" w:tplc="D346B532" w:tentative="1">
      <w:start w:val="1"/>
      <w:numFmt w:val="bullet"/>
      <w:lvlText w:val="•"/>
      <w:lvlJc w:val="left"/>
      <w:pPr>
        <w:tabs>
          <w:tab w:val="num" w:pos="5040"/>
        </w:tabs>
        <w:ind w:left="5040" w:hanging="360"/>
      </w:pPr>
      <w:rPr>
        <w:rFonts w:ascii="Arial" w:hAnsi="Arial" w:hint="default"/>
      </w:rPr>
    </w:lvl>
    <w:lvl w:ilvl="7" w:tplc="B022878C" w:tentative="1">
      <w:start w:val="1"/>
      <w:numFmt w:val="bullet"/>
      <w:lvlText w:val="•"/>
      <w:lvlJc w:val="left"/>
      <w:pPr>
        <w:tabs>
          <w:tab w:val="num" w:pos="5760"/>
        </w:tabs>
        <w:ind w:left="5760" w:hanging="360"/>
      </w:pPr>
      <w:rPr>
        <w:rFonts w:ascii="Arial" w:hAnsi="Arial" w:hint="default"/>
      </w:rPr>
    </w:lvl>
    <w:lvl w:ilvl="8" w:tplc="698460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0B11AD"/>
    <w:multiLevelType w:val="hybridMultilevel"/>
    <w:tmpl w:val="922C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237AE"/>
    <w:multiLevelType w:val="hybridMultilevel"/>
    <w:tmpl w:val="A252A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AD0104"/>
    <w:multiLevelType w:val="hybridMultilevel"/>
    <w:tmpl w:val="3CA27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6C2599"/>
    <w:multiLevelType w:val="hybridMultilevel"/>
    <w:tmpl w:val="1570C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551EDC"/>
    <w:multiLevelType w:val="hybridMultilevel"/>
    <w:tmpl w:val="4C62CF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13AD3"/>
    <w:multiLevelType w:val="hybridMultilevel"/>
    <w:tmpl w:val="C338C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9D67C1"/>
    <w:multiLevelType w:val="hybridMultilevel"/>
    <w:tmpl w:val="459A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F1484B"/>
    <w:multiLevelType w:val="hybridMultilevel"/>
    <w:tmpl w:val="58CC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62D58"/>
    <w:multiLevelType w:val="hybridMultilevel"/>
    <w:tmpl w:val="99084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75314B"/>
    <w:multiLevelType w:val="hybridMultilevel"/>
    <w:tmpl w:val="85EAD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EF6506"/>
    <w:multiLevelType w:val="hybridMultilevel"/>
    <w:tmpl w:val="DC8EB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24624E"/>
    <w:multiLevelType w:val="hybridMultilevel"/>
    <w:tmpl w:val="226E5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691AF0"/>
    <w:multiLevelType w:val="hybridMultilevel"/>
    <w:tmpl w:val="338AA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D06376"/>
    <w:multiLevelType w:val="hybridMultilevel"/>
    <w:tmpl w:val="0102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E79D5"/>
    <w:multiLevelType w:val="hybridMultilevel"/>
    <w:tmpl w:val="5C8C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A15C0"/>
    <w:multiLevelType w:val="hybridMultilevel"/>
    <w:tmpl w:val="22BE5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370F57"/>
    <w:multiLevelType w:val="hybridMultilevel"/>
    <w:tmpl w:val="4FB4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FB0F63"/>
    <w:multiLevelType w:val="hybridMultilevel"/>
    <w:tmpl w:val="E260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D608D"/>
    <w:multiLevelType w:val="hybridMultilevel"/>
    <w:tmpl w:val="A6D6E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D15248"/>
    <w:multiLevelType w:val="hybridMultilevel"/>
    <w:tmpl w:val="A04C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E1233"/>
    <w:multiLevelType w:val="hybridMultilevel"/>
    <w:tmpl w:val="A5B45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CD6256"/>
    <w:multiLevelType w:val="hybridMultilevel"/>
    <w:tmpl w:val="916C4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5B3E75"/>
    <w:multiLevelType w:val="hybridMultilevel"/>
    <w:tmpl w:val="A678D4D8"/>
    <w:lvl w:ilvl="0" w:tplc="E1A04158">
      <w:start w:val="1"/>
      <w:numFmt w:val="bullet"/>
      <w:lvlText w:val="•"/>
      <w:lvlJc w:val="left"/>
      <w:pPr>
        <w:tabs>
          <w:tab w:val="num" w:pos="720"/>
        </w:tabs>
        <w:ind w:left="720" w:hanging="360"/>
      </w:pPr>
      <w:rPr>
        <w:rFonts w:ascii="Arial" w:hAnsi="Arial" w:hint="default"/>
      </w:rPr>
    </w:lvl>
    <w:lvl w:ilvl="1" w:tplc="1B1C732A" w:tentative="1">
      <w:start w:val="1"/>
      <w:numFmt w:val="bullet"/>
      <w:lvlText w:val="•"/>
      <w:lvlJc w:val="left"/>
      <w:pPr>
        <w:tabs>
          <w:tab w:val="num" w:pos="1440"/>
        </w:tabs>
        <w:ind w:left="1440" w:hanging="360"/>
      </w:pPr>
      <w:rPr>
        <w:rFonts w:ascii="Arial" w:hAnsi="Arial" w:hint="default"/>
      </w:rPr>
    </w:lvl>
    <w:lvl w:ilvl="2" w:tplc="B210AFC4" w:tentative="1">
      <w:start w:val="1"/>
      <w:numFmt w:val="bullet"/>
      <w:lvlText w:val="•"/>
      <w:lvlJc w:val="left"/>
      <w:pPr>
        <w:tabs>
          <w:tab w:val="num" w:pos="2160"/>
        </w:tabs>
        <w:ind w:left="2160" w:hanging="360"/>
      </w:pPr>
      <w:rPr>
        <w:rFonts w:ascii="Arial" w:hAnsi="Arial" w:hint="default"/>
      </w:rPr>
    </w:lvl>
    <w:lvl w:ilvl="3" w:tplc="89588E5C" w:tentative="1">
      <w:start w:val="1"/>
      <w:numFmt w:val="bullet"/>
      <w:lvlText w:val="•"/>
      <w:lvlJc w:val="left"/>
      <w:pPr>
        <w:tabs>
          <w:tab w:val="num" w:pos="2880"/>
        </w:tabs>
        <w:ind w:left="2880" w:hanging="360"/>
      </w:pPr>
      <w:rPr>
        <w:rFonts w:ascii="Arial" w:hAnsi="Arial" w:hint="default"/>
      </w:rPr>
    </w:lvl>
    <w:lvl w:ilvl="4" w:tplc="F896555A" w:tentative="1">
      <w:start w:val="1"/>
      <w:numFmt w:val="bullet"/>
      <w:lvlText w:val="•"/>
      <w:lvlJc w:val="left"/>
      <w:pPr>
        <w:tabs>
          <w:tab w:val="num" w:pos="3600"/>
        </w:tabs>
        <w:ind w:left="3600" w:hanging="360"/>
      </w:pPr>
      <w:rPr>
        <w:rFonts w:ascii="Arial" w:hAnsi="Arial" w:hint="default"/>
      </w:rPr>
    </w:lvl>
    <w:lvl w:ilvl="5" w:tplc="E6527748" w:tentative="1">
      <w:start w:val="1"/>
      <w:numFmt w:val="bullet"/>
      <w:lvlText w:val="•"/>
      <w:lvlJc w:val="left"/>
      <w:pPr>
        <w:tabs>
          <w:tab w:val="num" w:pos="4320"/>
        </w:tabs>
        <w:ind w:left="4320" w:hanging="360"/>
      </w:pPr>
      <w:rPr>
        <w:rFonts w:ascii="Arial" w:hAnsi="Arial" w:hint="default"/>
      </w:rPr>
    </w:lvl>
    <w:lvl w:ilvl="6" w:tplc="65B8A876" w:tentative="1">
      <w:start w:val="1"/>
      <w:numFmt w:val="bullet"/>
      <w:lvlText w:val="•"/>
      <w:lvlJc w:val="left"/>
      <w:pPr>
        <w:tabs>
          <w:tab w:val="num" w:pos="5040"/>
        </w:tabs>
        <w:ind w:left="5040" w:hanging="360"/>
      </w:pPr>
      <w:rPr>
        <w:rFonts w:ascii="Arial" w:hAnsi="Arial" w:hint="default"/>
      </w:rPr>
    </w:lvl>
    <w:lvl w:ilvl="7" w:tplc="4F4EE248" w:tentative="1">
      <w:start w:val="1"/>
      <w:numFmt w:val="bullet"/>
      <w:lvlText w:val="•"/>
      <w:lvlJc w:val="left"/>
      <w:pPr>
        <w:tabs>
          <w:tab w:val="num" w:pos="5760"/>
        </w:tabs>
        <w:ind w:left="5760" w:hanging="360"/>
      </w:pPr>
      <w:rPr>
        <w:rFonts w:ascii="Arial" w:hAnsi="Arial" w:hint="default"/>
      </w:rPr>
    </w:lvl>
    <w:lvl w:ilvl="8" w:tplc="7042336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4C6C6F"/>
    <w:multiLevelType w:val="hybridMultilevel"/>
    <w:tmpl w:val="79844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77055B"/>
    <w:multiLevelType w:val="hybridMultilevel"/>
    <w:tmpl w:val="C838A2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C03B7B"/>
    <w:multiLevelType w:val="hybridMultilevel"/>
    <w:tmpl w:val="44B8C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9B1060"/>
    <w:multiLevelType w:val="hybridMultilevel"/>
    <w:tmpl w:val="B20624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564FB2"/>
    <w:multiLevelType w:val="hybridMultilevel"/>
    <w:tmpl w:val="6062F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F02A86"/>
    <w:multiLevelType w:val="hybridMultilevel"/>
    <w:tmpl w:val="257EC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55425894">
    <w:abstractNumId w:val="25"/>
  </w:num>
  <w:num w:numId="2" w16cid:durableId="827983135">
    <w:abstractNumId w:val="9"/>
  </w:num>
  <w:num w:numId="3" w16cid:durableId="1051733746">
    <w:abstractNumId w:val="19"/>
  </w:num>
  <w:num w:numId="4" w16cid:durableId="1284996756">
    <w:abstractNumId w:val="14"/>
  </w:num>
  <w:num w:numId="5" w16cid:durableId="19819566">
    <w:abstractNumId w:val="0"/>
  </w:num>
  <w:num w:numId="6" w16cid:durableId="1862089499">
    <w:abstractNumId w:val="18"/>
  </w:num>
  <w:num w:numId="7" w16cid:durableId="158735085">
    <w:abstractNumId w:val="16"/>
  </w:num>
  <w:num w:numId="8" w16cid:durableId="1286889590">
    <w:abstractNumId w:val="22"/>
  </w:num>
  <w:num w:numId="9" w16cid:durableId="392895295">
    <w:abstractNumId w:val="1"/>
  </w:num>
  <w:num w:numId="10" w16cid:durableId="1207643486">
    <w:abstractNumId w:val="8"/>
  </w:num>
  <w:num w:numId="11" w16cid:durableId="254436277">
    <w:abstractNumId w:val="28"/>
  </w:num>
  <w:num w:numId="12" w16cid:durableId="330647809">
    <w:abstractNumId w:val="31"/>
  </w:num>
  <w:num w:numId="13" w16cid:durableId="671183160">
    <w:abstractNumId w:val="11"/>
  </w:num>
  <w:num w:numId="14" w16cid:durableId="1494295368">
    <w:abstractNumId w:val="10"/>
  </w:num>
  <w:num w:numId="15" w16cid:durableId="61485616">
    <w:abstractNumId w:val="2"/>
  </w:num>
  <w:num w:numId="16" w16cid:durableId="145099200">
    <w:abstractNumId w:val="21"/>
  </w:num>
  <w:num w:numId="17" w16cid:durableId="1968972559">
    <w:abstractNumId w:val="13"/>
  </w:num>
  <w:num w:numId="18" w16cid:durableId="732003821">
    <w:abstractNumId w:val="23"/>
  </w:num>
  <w:num w:numId="19" w16cid:durableId="1465544035">
    <w:abstractNumId w:val="17"/>
  </w:num>
  <w:num w:numId="20" w16cid:durableId="567499221">
    <w:abstractNumId w:val="4"/>
  </w:num>
  <w:num w:numId="21" w16cid:durableId="423842483">
    <w:abstractNumId w:val="27"/>
  </w:num>
  <w:num w:numId="22" w16cid:durableId="1738627895">
    <w:abstractNumId w:val="30"/>
  </w:num>
  <w:num w:numId="23" w16cid:durableId="686102629">
    <w:abstractNumId w:val="6"/>
  </w:num>
  <w:num w:numId="24" w16cid:durableId="203760833">
    <w:abstractNumId w:val="7"/>
  </w:num>
  <w:num w:numId="25" w16cid:durableId="1091663654">
    <w:abstractNumId w:val="15"/>
  </w:num>
  <w:num w:numId="26" w16cid:durableId="929242342">
    <w:abstractNumId w:val="12"/>
  </w:num>
  <w:num w:numId="27" w16cid:durableId="1373920920">
    <w:abstractNumId w:val="32"/>
  </w:num>
  <w:num w:numId="28" w16cid:durableId="1124731109">
    <w:abstractNumId w:val="24"/>
  </w:num>
  <w:num w:numId="29" w16cid:durableId="1956476838">
    <w:abstractNumId w:val="5"/>
  </w:num>
  <w:num w:numId="30" w16cid:durableId="1996101445">
    <w:abstractNumId w:val="20"/>
  </w:num>
  <w:num w:numId="31" w16cid:durableId="1905140440">
    <w:abstractNumId w:val="29"/>
  </w:num>
  <w:num w:numId="32" w16cid:durableId="1220365243">
    <w:abstractNumId w:val="26"/>
  </w:num>
  <w:num w:numId="33" w16cid:durableId="250742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CA"/>
    <w:rsid w:val="0000696A"/>
    <w:rsid w:val="000141A6"/>
    <w:rsid w:val="000252E1"/>
    <w:rsid w:val="000344C8"/>
    <w:rsid w:val="00047AB7"/>
    <w:rsid w:val="00053230"/>
    <w:rsid w:val="000737F7"/>
    <w:rsid w:val="00077DC9"/>
    <w:rsid w:val="00081FB3"/>
    <w:rsid w:val="0009297B"/>
    <w:rsid w:val="000B28E8"/>
    <w:rsid w:val="000B5B44"/>
    <w:rsid w:val="000C0D50"/>
    <w:rsid w:val="000C2337"/>
    <w:rsid w:val="000D1E94"/>
    <w:rsid w:val="000F75F5"/>
    <w:rsid w:val="00101E1D"/>
    <w:rsid w:val="0012270D"/>
    <w:rsid w:val="00135147"/>
    <w:rsid w:val="00142D80"/>
    <w:rsid w:val="001468B8"/>
    <w:rsid w:val="00150176"/>
    <w:rsid w:val="0015530B"/>
    <w:rsid w:val="00162482"/>
    <w:rsid w:val="001817D5"/>
    <w:rsid w:val="001860FC"/>
    <w:rsid w:val="001A126F"/>
    <w:rsid w:val="001A5286"/>
    <w:rsid w:val="001C018C"/>
    <w:rsid w:val="001C4447"/>
    <w:rsid w:val="001D0685"/>
    <w:rsid w:val="001E3889"/>
    <w:rsid w:val="001F43EC"/>
    <w:rsid w:val="002009BB"/>
    <w:rsid w:val="002078B7"/>
    <w:rsid w:val="00235068"/>
    <w:rsid w:val="00247FCB"/>
    <w:rsid w:val="00250DC9"/>
    <w:rsid w:val="0025715E"/>
    <w:rsid w:val="00263F42"/>
    <w:rsid w:val="00264297"/>
    <w:rsid w:val="002672FD"/>
    <w:rsid w:val="00295629"/>
    <w:rsid w:val="002B2764"/>
    <w:rsid w:val="002B577C"/>
    <w:rsid w:val="002C2CF8"/>
    <w:rsid w:val="002C5336"/>
    <w:rsid w:val="002E7F54"/>
    <w:rsid w:val="002F16BA"/>
    <w:rsid w:val="00336628"/>
    <w:rsid w:val="003366C6"/>
    <w:rsid w:val="00350464"/>
    <w:rsid w:val="0035125F"/>
    <w:rsid w:val="00352681"/>
    <w:rsid w:val="003569AF"/>
    <w:rsid w:val="0037231F"/>
    <w:rsid w:val="003A1FB3"/>
    <w:rsid w:val="003A762D"/>
    <w:rsid w:val="003B0843"/>
    <w:rsid w:val="003C1B76"/>
    <w:rsid w:val="003C26C7"/>
    <w:rsid w:val="003D0042"/>
    <w:rsid w:val="003D09CA"/>
    <w:rsid w:val="00400E40"/>
    <w:rsid w:val="00406D9A"/>
    <w:rsid w:val="00410D0F"/>
    <w:rsid w:val="004117ED"/>
    <w:rsid w:val="004177A4"/>
    <w:rsid w:val="004346DF"/>
    <w:rsid w:val="00436B28"/>
    <w:rsid w:val="00460221"/>
    <w:rsid w:val="004641A1"/>
    <w:rsid w:val="00483A0E"/>
    <w:rsid w:val="00483B23"/>
    <w:rsid w:val="0048418B"/>
    <w:rsid w:val="00491EA1"/>
    <w:rsid w:val="004B18C8"/>
    <w:rsid w:val="004B2574"/>
    <w:rsid w:val="004B6678"/>
    <w:rsid w:val="004C592B"/>
    <w:rsid w:val="004D5E15"/>
    <w:rsid w:val="004F5F3D"/>
    <w:rsid w:val="005071E4"/>
    <w:rsid w:val="0051242E"/>
    <w:rsid w:val="005149E4"/>
    <w:rsid w:val="00533B92"/>
    <w:rsid w:val="005360D0"/>
    <w:rsid w:val="00553BC0"/>
    <w:rsid w:val="00564907"/>
    <w:rsid w:val="0057553F"/>
    <w:rsid w:val="00580F01"/>
    <w:rsid w:val="00582529"/>
    <w:rsid w:val="005855A4"/>
    <w:rsid w:val="0059061E"/>
    <w:rsid w:val="00594920"/>
    <w:rsid w:val="005975D0"/>
    <w:rsid w:val="005A5437"/>
    <w:rsid w:val="005A6BC3"/>
    <w:rsid w:val="005D22E0"/>
    <w:rsid w:val="005D3B68"/>
    <w:rsid w:val="005D4705"/>
    <w:rsid w:val="005E7452"/>
    <w:rsid w:val="006027AD"/>
    <w:rsid w:val="006038C5"/>
    <w:rsid w:val="0062625B"/>
    <w:rsid w:val="00627396"/>
    <w:rsid w:val="00632FF0"/>
    <w:rsid w:val="0063671E"/>
    <w:rsid w:val="00642FDB"/>
    <w:rsid w:val="00650B93"/>
    <w:rsid w:val="00660588"/>
    <w:rsid w:val="00665D07"/>
    <w:rsid w:val="006906BD"/>
    <w:rsid w:val="006A2F5F"/>
    <w:rsid w:val="006F2FD1"/>
    <w:rsid w:val="00701472"/>
    <w:rsid w:val="007032AD"/>
    <w:rsid w:val="00704CC0"/>
    <w:rsid w:val="00711697"/>
    <w:rsid w:val="00712C5E"/>
    <w:rsid w:val="00724BFD"/>
    <w:rsid w:val="00725C66"/>
    <w:rsid w:val="00737A80"/>
    <w:rsid w:val="0074164E"/>
    <w:rsid w:val="00744AC7"/>
    <w:rsid w:val="007477B6"/>
    <w:rsid w:val="007558F2"/>
    <w:rsid w:val="00764F38"/>
    <w:rsid w:val="00771D53"/>
    <w:rsid w:val="007745EC"/>
    <w:rsid w:val="00775754"/>
    <w:rsid w:val="0078465F"/>
    <w:rsid w:val="007A3F83"/>
    <w:rsid w:val="007B6F74"/>
    <w:rsid w:val="007C455B"/>
    <w:rsid w:val="007D35D4"/>
    <w:rsid w:val="007E09B6"/>
    <w:rsid w:val="007E18EE"/>
    <w:rsid w:val="00801356"/>
    <w:rsid w:val="00804185"/>
    <w:rsid w:val="00807877"/>
    <w:rsid w:val="00822932"/>
    <w:rsid w:val="00834612"/>
    <w:rsid w:val="008355A3"/>
    <w:rsid w:val="00841265"/>
    <w:rsid w:val="008426C7"/>
    <w:rsid w:val="00844688"/>
    <w:rsid w:val="0086009E"/>
    <w:rsid w:val="00871D42"/>
    <w:rsid w:val="00877543"/>
    <w:rsid w:val="008916BB"/>
    <w:rsid w:val="00894715"/>
    <w:rsid w:val="00896CC5"/>
    <w:rsid w:val="008B26E4"/>
    <w:rsid w:val="008B3679"/>
    <w:rsid w:val="008D3273"/>
    <w:rsid w:val="008F5955"/>
    <w:rsid w:val="009001B1"/>
    <w:rsid w:val="00903BB8"/>
    <w:rsid w:val="009065D9"/>
    <w:rsid w:val="00922AB3"/>
    <w:rsid w:val="00936984"/>
    <w:rsid w:val="009413D0"/>
    <w:rsid w:val="00953500"/>
    <w:rsid w:val="0095572C"/>
    <w:rsid w:val="00963875"/>
    <w:rsid w:val="009709DB"/>
    <w:rsid w:val="0098271E"/>
    <w:rsid w:val="009933AC"/>
    <w:rsid w:val="009C579E"/>
    <w:rsid w:val="009D12AA"/>
    <w:rsid w:val="009D2541"/>
    <w:rsid w:val="009E13D5"/>
    <w:rsid w:val="009E2705"/>
    <w:rsid w:val="009E71AD"/>
    <w:rsid w:val="009F19A0"/>
    <w:rsid w:val="00A00BAC"/>
    <w:rsid w:val="00A00D3A"/>
    <w:rsid w:val="00A02C3A"/>
    <w:rsid w:val="00A07AC8"/>
    <w:rsid w:val="00A20DFD"/>
    <w:rsid w:val="00A21B30"/>
    <w:rsid w:val="00A233FE"/>
    <w:rsid w:val="00A368EC"/>
    <w:rsid w:val="00A40163"/>
    <w:rsid w:val="00A4471B"/>
    <w:rsid w:val="00A536FC"/>
    <w:rsid w:val="00A73592"/>
    <w:rsid w:val="00A743AC"/>
    <w:rsid w:val="00A75292"/>
    <w:rsid w:val="00A7566A"/>
    <w:rsid w:val="00A83CA8"/>
    <w:rsid w:val="00A92D48"/>
    <w:rsid w:val="00A944F9"/>
    <w:rsid w:val="00AD5DB1"/>
    <w:rsid w:val="00AE4DE7"/>
    <w:rsid w:val="00AE5570"/>
    <w:rsid w:val="00AE7C8F"/>
    <w:rsid w:val="00AF37F6"/>
    <w:rsid w:val="00B16D3C"/>
    <w:rsid w:val="00B27DD4"/>
    <w:rsid w:val="00B300BA"/>
    <w:rsid w:val="00B46DEB"/>
    <w:rsid w:val="00B73F58"/>
    <w:rsid w:val="00B744A6"/>
    <w:rsid w:val="00B766D1"/>
    <w:rsid w:val="00B85010"/>
    <w:rsid w:val="00B87E93"/>
    <w:rsid w:val="00B91159"/>
    <w:rsid w:val="00B93C3D"/>
    <w:rsid w:val="00B97438"/>
    <w:rsid w:val="00BB0C8D"/>
    <w:rsid w:val="00BB4124"/>
    <w:rsid w:val="00BB47FE"/>
    <w:rsid w:val="00BC31D1"/>
    <w:rsid w:val="00BD5972"/>
    <w:rsid w:val="00BD5B32"/>
    <w:rsid w:val="00BE1946"/>
    <w:rsid w:val="00BE67EE"/>
    <w:rsid w:val="00C07898"/>
    <w:rsid w:val="00C15782"/>
    <w:rsid w:val="00C16617"/>
    <w:rsid w:val="00C27618"/>
    <w:rsid w:val="00C343A9"/>
    <w:rsid w:val="00C50257"/>
    <w:rsid w:val="00C506CC"/>
    <w:rsid w:val="00C572B0"/>
    <w:rsid w:val="00C74B32"/>
    <w:rsid w:val="00C81326"/>
    <w:rsid w:val="00CB05C0"/>
    <w:rsid w:val="00CB08E1"/>
    <w:rsid w:val="00CC2302"/>
    <w:rsid w:val="00CC71E3"/>
    <w:rsid w:val="00CE181E"/>
    <w:rsid w:val="00CF0090"/>
    <w:rsid w:val="00D12C64"/>
    <w:rsid w:val="00D216FA"/>
    <w:rsid w:val="00D22973"/>
    <w:rsid w:val="00D22A95"/>
    <w:rsid w:val="00D31E8A"/>
    <w:rsid w:val="00D32ADB"/>
    <w:rsid w:val="00D35B72"/>
    <w:rsid w:val="00D40D82"/>
    <w:rsid w:val="00D5730F"/>
    <w:rsid w:val="00D64B02"/>
    <w:rsid w:val="00D71C43"/>
    <w:rsid w:val="00D74D5A"/>
    <w:rsid w:val="00D77ED3"/>
    <w:rsid w:val="00D83BC2"/>
    <w:rsid w:val="00D854AB"/>
    <w:rsid w:val="00D9132A"/>
    <w:rsid w:val="00DA437F"/>
    <w:rsid w:val="00DB16E0"/>
    <w:rsid w:val="00DB78DA"/>
    <w:rsid w:val="00DC400C"/>
    <w:rsid w:val="00DD668E"/>
    <w:rsid w:val="00DE0664"/>
    <w:rsid w:val="00DE2ACE"/>
    <w:rsid w:val="00DE60E3"/>
    <w:rsid w:val="00DF2887"/>
    <w:rsid w:val="00DF7D2C"/>
    <w:rsid w:val="00E02C41"/>
    <w:rsid w:val="00E03492"/>
    <w:rsid w:val="00E22EFD"/>
    <w:rsid w:val="00E26D41"/>
    <w:rsid w:val="00E455D9"/>
    <w:rsid w:val="00E5093B"/>
    <w:rsid w:val="00E54136"/>
    <w:rsid w:val="00E70803"/>
    <w:rsid w:val="00E72E35"/>
    <w:rsid w:val="00E80C71"/>
    <w:rsid w:val="00E91805"/>
    <w:rsid w:val="00E9422B"/>
    <w:rsid w:val="00EA3B69"/>
    <w:rsid w:val="00EB23E5"/>
    <w:rsid w:val="00EB6E52"/>
    <w:rsid w:val="00EC6002"/>
    <w:rsid w:val="00EE443D"/>
    <w:rsid w:val="00F14D41"/>
    <w:rsid w:val="00F1610D"/>
    <w:rsid w:val="00F16584"/>
    <w:rsid w:val="00F253F2"/>
    <w:rsid w:val="00F51CB1"/>
    <w:rsid w:val="00FC36D5"/>
    <w:rsid w:val="00FC608A"/>
    <w:rsid w:val="00FE1624"/>
    <w:rsid w:val="00FE78AF"/>
    <w:rsid w:val="00FF1322"/>
    <w:rsid w:val="00FF2E72"/>
    <w:rsid w:val="00FF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B9B9"/>
  <w15:chartTrackingRefBased/>
  <w15:docId w15:val="{2E6A3A7D-92BB-47C9-8AD7-1676D1E0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Martin</dc:creator>
  <cp:keywords/>
  <dc:description/>
  <cp:lastModifiedBy>Ledgard, Martin</cp:lastModifiedBy>
  <cp:revision>16</cp:revision>
  <dcterms:created xsi:type="dcterms:W3CDTF">2023-07-10T10:58:00Z</dcterms:created>
  <dcterms:modified xsi:type="dcterms:W3CDTF">2023-09-11T11:37:00Z</dcterms:modified>
</cp:coreProperties>
</file>