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5EA1" w14:textId="10ACF6B1" w:rsidR="00DF454C" w:rsidRDefault="00AD0D58">
      <w:r>
        <w:rPr>
          <w:noProof/>
          <w:color w:val="111111"/>
        </w:rPr>
        <w:drawing>
          <wp:inline distT="0" distB="0" distL="0" distR="0" wp14:anchorId="5680AE1B" wp14:editId="4D81046F">
            <wp:extent cx="8900565" cy="1692228"/>
            <wp:effectExtent l="0" t="0" r="0" b="3810"/>
            <wp:docPr id="1" name="Picture 1" descr="A group of children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children smil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5555" cy="1714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6662"/>
        <w:gridCol w:w="7372"/>
      </w:tblGrid>
      <w:tr w:rsidR="00AD0D58" w14:paraId="6E2D9D8E" w14:textId="77777777" w:rsidTr="00AD0D58">
        <w:tc>
          <w:tcPr>
            <w:tcW w:w="14034" w:type="dxa"/>
            <w:gridSpan w:val="2"/>
            <w:shd w:val="clear" w:color="auto" w:fill="8EAADB" w:themeFill="accent1" w:themeFillTint="99"/>
          </w:tcPr>
          <w:p w14:paraId="380335A4" w14:textId="77777777" w:rsidR="00AD0D58" w:rsidRPr="00AD0D58" w:rsidRDefault="00AD0D58" w:rsidP="0026133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AD0D5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Coventry Early Years Transition Points to Consider</w:t>
            </w:r>
          </w:p>
        </w:tc>
      </w:tr>
      <w:tr w:rsidR="00AD0D58" w:rsidRPr="003E35A2" w14:paraId="5E696C8F" w14:textId="77777777" w:rsidTr="00AD0D58">
        <w:trPr>
          <w:trHeight w:val="565"/>
        </w:trPr>
        <w:tc>
          <w:tcPr>
            <w:tcW w:w="14034" w:type="dxa"/>
            <w:gridSpan w:val="2"/>
            <w:shd w:val="clear" w:color="auto" w:fill="B4C6E7" w:themeFill="accent1" w:themeFillTint="66"/>
          </w:tcPr>
          <w:p w14:paraId="67024DA4" w14:textId="77777777" w:rsidR="00AD0D58" w:rsidRPr="00AD0D58" w:rsidRDefault="00AD0D58" w:rsidP="00261330">
            <w:pPr>
              <w:widowControl/>
              <w:autoSpaceDE/>
              <w:autoSpaceDN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D0D58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This document provides some points to consider when reflecting on transition practice within your provision. These general suggestions could be used to enhance your setting’s individual transition arrangements. </w:t>
            </w:r>
          </w:p>
        </w:tc>
      </w:tr>
      <w:tr w:rsidR="00AD0D58" w:rsidRPr="00D427E2" w14:paraId="02E28452" w14:textId="77777777" w:rsidTr="00AD0D58">
        <w:trPr>
          <w:trHeight w:val="472"/>
        </w:trPr>
        <w:tc>
          <w:tcPr>
            <w:tcW w:w="6662" w:type="dxa"/>
            <w:shd w:val="clear" w:color="auto" w:fill="D9E2F3" w:themeFill="accent1" w:themeFillTint="33"/>
          </w:tcPr>
          <w:p w14:paraId="0D769DF1" w14:textId="77777777" w:rsidR="00AD0D58" w:rsidRPr="00AD0D58" w:rsidRDefault="00AD0D58" w:rsidP="0026133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AD0D5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Points to Consider</w:t>
            </w:r>
          </w:p>
        </w:tc>
        <w:tc>
          <w:tcPr>
            <w:tcW w:w="7372" w:type="dxa"/>
            <w:shd w:val="clear" w:color="auto" w:fill="D9E2F3" w:themeFill="accent1" w:themeFillTint="33"/>
          </w:tcPr>
          <w:p w14:paraId="1A95E0EC" w14:textId="77777777" w:rsidR="00AD0D58" w:rsidRPr="00AD0D58" w:rsidRDefault="00AD0D58" w:rsidP="0026133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D0D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Practice in place / Future Developments</w:t>
            </w:r>
          </w:p>
        </w:tc>
      </w:tr>
      <w:tr w:rsidR="00AD0D58" w:rsidRPr="00D427E2" w14:paraId="6D919C5C" w14:textId="77777777" w:rsidTr="00AD0D58">
        <w:trPr>
          <w:trHeight w:val="464"/>
        </w:trPr>
        <w:tc>
          <w:tcPr>
            <w:tcW w:w="6662" w:type="dxa"/>
            <w:shd w:val="clear" w:color="auto" w:fill="D9E2F3" w:themeFill="accent1" w:themeFillTint="33"/>
          </w:tcPr>
          <w:p w14:paraId="46FAF550" w14:textId="77777777" w:rsidR="00AD0D58" w:rsidRPr="00AD0D58" w:rsidRDefault="00AD0D58" w:rsidP="00261330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D0D5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Do you have a well-planned transition process as part of your settings policies and procedures (including for children who start at different times of the year)? </w:t>
            </w:r>
          </w:p>
        </w:tc>
        <w:tc>
          <w:tcPr>
            <w:tcW w:w="7372" w:type="dxa"/>
            <w:shd w:val="clear" w:color="auto" w:fill="FFFFFF" w:themeFill="background1"/>
          </w:tcPr>
          <w:p w14:paraId="24A1C865" w14:textId="77777777" w:rsidR="00AD0D58" w:rsidRDefault="00AD0D58" w:rsidP="00261330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lang w:val="en-GB" w:eastAsia="en-GB"/>
              </w:rPr>
            </w:pPr>
          </w:p>
        </w:tc>
      </w:tr>
      <w:tr w:rsidR="00AD0D58" w:rsidRPr="00D427E2" w14:paraId="276246DA" w14:textId="77777777" w:rsidTr="00AD0D58">
        <w:trPr>
          <w:trHeight w:val="464"/>
        </w:trPr>
        <w:tc>
          <w:tcPr>
            <w:tcW w:w="6662" w:type="dxa"/>
            <w:shd w:val="clear" w:color="auto" w:fill="D9E2F3" w:themeFill="accent1" w:themeFillTint="33"/>
          </w:tcPr>
          <w:p w14:paraId="59240DA6" w14:textId="1F3F51D5" w:rsidR="00AD0D58" w:rsidRPr="00AD0D58" w:rsidRDefault="00AD0D58" w:rsidP="00261330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D0D5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 you evaluate and review transition arrangements in place for children and their families?</w:t>
            </w:r>
          </w:p>
        </w:tc>
        <w:tc>
          <w:tcPr>
            <w:tcW w:w="7372" w:type="dxa"/>
            <w:shd w:val="clear" w:color="auto" w:fill="FFFFFF" w:themeFill="background1"/>
          </w:tcPr>
          <w:p w14:paraId="572C6C06" w14:textId="77777777" w:rsidR="00AD0D58" w:rsidRDefault="00AD0D58" w:rsidP="00261330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lang w:val="en-GB" w:eastAsia="en-GB"/>
              </w:rPr>
            </w:pPr>
          </w:p>
          <w:p w14:paraId="5E391066" w14:textId="77777777" w:rsidR="00AD0D58" w:rsidRDefault="00AD0D58" w:rsidP="00261330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lang w:val="en-GB" w:eastAsia="en-GB"/>
              </w:rPr>
            </w:pPr>
          </w:p>
          <w:p w14:paraId="2E2DA010" w14:textId="77777777" w:rsidR="00AD0D58" w:rsidRDefault="00AD0D58" w:rsidP="00261330">
            <w:pPr>
              <w:widowControl/>
              <w:autoSpaceDE/>
              <w:autoSpaceDN/>
              <w:rPr>
                <w:rFonts w:eastAsia="Times New Roman"/>
                <w:i/>
                <w:iCs/>
                <w:lang w:val="en-GB" w:eastAsia="en-GB"/>
              </w:rPr>
            </w:pPr>
          </w:p>
        </w:tc>
      </w:tr>
      <w:tr w:rsidR="00AD0D58" w:rsidRPr="00D427E2" w14:paraId="5CCCDEBF" w14:textId="77777777" w:rsidTr="00AD0D58">
        <w:trPr>
          <w:trHeight w:val="464"/>
        </w:trPr>
        <w:tc>
          <w:tcPr>
            <w:tcW w:w="6662" w:type="dxa"/>
            <w:shd w:val="clear" w:color="auto" w:fill="D9E2F3" w:themeFill="accent1" w:themeFillTint="33"/>
          </w:tcPr>
          <w:p w14:paraId="0044E627" w14:textId="77777777" w:rsidR="00AD0D58" w:rsidRPr="00AD0D58" w:rsidRDefault="00AD0D58" w:rsidP="00261330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D0D5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 you provide opportunities for professional dialogue; between the Key Persons, with the childminder, teacher, parents and carers and any other professionals?</w:t>
            </w:r>
          </w:p>
        </w:tc>
        <w:tc>
          <w:tcPr>
            <w:tcW w:w="7372" w:type="dxa"/>
            <w:shd w:val="clear" w:color="auto" w:fill="FFFFFF" w:themeFill="background1"/>
          </w:tcPr>
          <w:p w14:paraId="6E3E082F" w14:textId="77777777" w:rsidR="00AD0D58" w:rsidRDefault="00AD0D58" w:rsidP="00261330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lang w:val="en-GB" w:eastAsia="en-GB"/>
              </w:rPr>
            </w:pPr>
          </w:p>
        </w:tc>
      </w:tr>
      <w:tr w:rsidR="00AD0D58" w:rsidRPr="00D427E2" w14:paraId="724A70B0" w14:textId="77777777" w:rsidTr="00AD0D58">
        <w:trPr>
          <w:trHeight w:val="464"/>
        </w:trPr>
        <w:tc>
          <w:tcPr>
            <w:tcW w:w="6662" w:type="dxa"/>
            <w:shd w:val="clear" w:color="auto" w:fill="D9E2F3" w:themeFill="accent1" w:themeFillTint="33"/>
          </w:tcPr>
          <w:p w14:paraId="62216B9E" w14:textId="7A484FD0" w:rsidR="00AD0D58" w:rsidRPr="00AD0D58" w:rsidRDefault="00AD0D58" w:rsidP="00261330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D0D5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 you ensure there is time planned to have key transition conversations - these may be face-to-face or over the telephone?</w:t>
            </w:r>
          </w:p>
        </w:tc>
        <w:tc>
          <w:tcPr>
            <w:tcW w:w="7372" w:type="dxa"/>
            <w:shd w:val="clear" w:color="auto" w:fill="FFFFFF" w:themeFill="background1"/>
          </w:tcPr>
          <w:p w14:paraId="372A7154" w14:textId="77777777" w:rsidR="00AD0D58" w:rsidRDefault="00AD0D58" w:rsidP="00261330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lang w:val="en-GB" w:eastAsia="en-GB"/>
              </w:rPr>
            </w:pPr>
          </w:p>
        </w:tc>
      </w:tr>
      <w:tr w:rsidR="00AD0D58" w:rsidRPr="00D427E2" w14:paraId="568C7F85" w14:textId="77777777" w:rsidTr="00AD0D58">
        <w:trPr>
          <w:trHeight w:val="464"/>
        </w:trPr>
        <w:tc>
          <w:tcPr>
            <w:tcW w:w="6662" w:type="dxa"/>
            <w:shd w:val="clear" w:color="auto" w:fill="D9E2F3" w:themeFill="accent1" w:themeFillTint="33"/>
          </w:tcPr>
          <w:p w14:paraId="2CD21397" w14:textId="77777777" w:rsidR="00AD0D58" w:rsidRPr="00AD0D58" w:rsidRDefault="00AD0D58" w:rsidP="00261330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D0D5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 you plan time to visit and observe children in their current setting?</w:t>
            </w:r>
          </w:p>
          <w:p w14:paraId="124640E1" w14:textId="77777777" w:rsidR="00AD0D58" w:rsidRPr="00AD0D58" w:rsidRDefault="00AD0D58" w:rsidP="00261330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7372" w:type="dxa"/>
            <w:shd w:val="clear" w:color="auto" w:fill="FFFFFF" w:themeFill="background1"/>
          </w:tcPr>
          <w:p w14:paraId="2C33B3FB" w14:textId="77777777" w:rsidR="00AD0D58" w:rsidRDefault="00AD0D58" w:rsidP="00261330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lang w:val="en-GB" w:eastAsia="en-GB"/>
              </w:rPr>
            </w:pPr>
          </w:p>
        </w:tc>
      </w:tr>
      <w:tr w:rsidR="00AD0D58" w:rsidRPr="00D427E2" w14:paraId="3248A5C6" w14:textId="77777777" w:rsidTr="00AD0D58">
        <w:trPr>
          <w:trHeight w:val="464"/>
        </w:trPr>
        <w:tc>
          <w:tcPr>
            <w:tcW w:w="6662" w:type="dxa"/>
            <w:shd w:val="clear" w:color="auto" w:fill="D9E2F3" w:themeFill="accent1" w:themeFillTint="33"/>
          </w:tcPr>
          <w:p w14:paraId="6704FB43" w14:textId="77777777" w:rsidR="00AD0D58" w:rsidRPr="00AD0D58" w:rsidRDefault="00AD0D58" w:rsidP="00261330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D0D5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lastRenderedPageBreak/>
              <w:t xml:space="preserve">Do you use a Transition document to enable the key information about a child to be shared with another setting, </w:t>
            </w:r>
            <w:proofErr w:type="gramStart"/>
            <w:r w:rsidRPr="00AD0D5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school</w:t>
            </w:r>
            <w:proofErr w:type="gramEnd"/>
            <w:r w:rsidRPr="00AD0D5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or practitioner?</w:t>
            </w:r>
          </w:p>
        </w:tc>
        <w:tc>
          <w:tcPr>
            <w:tcW w:w="7372" w:type="dxa"/>
            <w:shd w:val="clear" w:color="auto" w:fill="FFFFFF" w:themeFill="background1"/>
          </w:tcPr>
          <w:p w14:paraId="45283366" w14:textId="77777777" w:rsidR="00AD0D58" w:rsidRDefault="00AD0D58" w:rsidP="00261330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lang w:val="en-GB" w:eastAsia="en-GB"/>
              </w:rPr>
            </w:pPr>
          </w:p>
        </w:tc>
      </w:tr>
      <w:tr w:rsidR="00AD0D58" w:rsidRPr="00D427E2" w14:paraId="2493E05D" w14:textId="77777777" w:rsidTr="00AD0D58">
        <w:trPr>
          <w:trHeight w:val="464"/>
        </w:trPr>
        <w:tc>
          <w:tcPr>
            <w:tcW w:w="6662" w:type="dxa"/>
            <w:shd w:val="clear" w:color="auto" w:fill="D9E2F3" w:themeFill="accent1" w:themeFillTint="33"/>
          </w:tcPr>
          <w:p w14:paraId="280C6EFA" w14:textId="77777777" w:rsidR="00AD0D58" w:rsidRPr="00AD0D58" w:rsidRDefault="00AD0D58" w:rsidP="00261330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D0D5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Do you provide children with opportunities to visit their new setting or room to meet children’s individual needs? </w:t>
            </w:r>
          </w:p>
          <w:p w14:paraId="000A42B1" w14:textId="77777777" w:rsidR="00AD0D58" w:rsidRPr="00AD0D58" w:rsidRDefault="00AD0D58" w:rsidP="00261330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7372" w:type="dxa"/>
            <w:shd w:val="clear" w:color="auto" w:fill="FFFFFF" w:themeFill="background1"/>
          </w:tcPr>
          <w:p w14:paraId="24AD39EC" w14:textId="77777777" w:rsidR="00AD0D58" w:rsidRDefault="00AD0D58" w:rsidP="00261330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lang w:val="en-GB" w:eastAsia="en-GB"/>
              </w:rPr>
            </w:pPr>
          </w:p>
        </w:tc>
      </w:tr>
      <w:tr w:rsidR="00AD0D58" w:rsidRPr="00D427E2" w14:paraId="44FF7B8B" w14:textId="77777777" w:rsidTr="00AD0D58">
        <w:trPr>
          <w:trHeight w:val="464"/>
        </w:trPr>
        <w:tc>
          <w:tcPr>
            <w:tcW w:w="6662" w:type="dxa"/>
            <w:shd w:val="clear" w:color="auto" w:fill="D9E2F3" w:themeFill="accent1" w:themeFillTint="33"/>
          </w:tcPr>
          <w:p w14:paraId="581317CA" w14:textId="77777777" w:rsidR="00AD0D58" w:rsidRPr="00AD0D58" w:rsidRDefault="00AD0D58" w:rsidP="00261330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D0D5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 you provide photographs of the new setting or room and practitioners to share with children and their families?</w:t>
            </w:r>
          </w:p>
          <w:p w14:paraId="6F848F93" w14:textId="77777777" w:rsidR="00AD0D58" w:rsidRPr="00AD0D58" w:rsidRDefault="00AD0D58" w:rsidP="00261330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7372" w:type="dxa"/>
            <w:shd w:val="clear" w:color="auto" w:fill="FFFFFF" w:themeFill="background1"/>
          </w:tcPr>
          <w:p w14:paraId="4B84E985" w14:textId="77777777" w:rsidR="00AD0D58" w:rsidRDefault="00AD0D58" w:rsidP="00261330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lang w:val="en-GB" w:eastAsia="en-GB"/>
              </w:rPr>
            </w:pPr>
          </w:p>
        </w:tc>
      </w:tr>
      <w:tr w:rsidR="00AD0D58" w:rsidRPr="00D427E2" w14:paraId="0DA5C451" w14:textId="77777777" w:rsidTr="00AD0D58">
        <w:trPr>
          <w:trHeight w:val="464"/>
        </w:trPr>
        <w:tc>
          <w:tcPr>
            <w:tcW w:w="6662" w:type="dxa"/>
            <w:shd w:val="clear" w:color="auto" w:fill="D9E2F3" w:themeFill="accent1" w:themeFillTint="33"/>
          </w:tcPr>
          <w:p w14:paraId="18335060" w14:textId="77777777" w:rsidR="00AD0D58" w:rsidRPr="00AD0D58" w:rsidRDefault="00AD0D58" w:rsidP="00261330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D0D5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Do you offer home visits and have admission/home visit documents to enable children’s parents and carers the opportunity to tell you everything they would like you to know about their child? </w:t>
            </w:r>
          </w:p>
        </w:tc>
        <w:tc>
          <w:tcPr>
            <w:tcW w:w="7372" w:type="dxa"/>
            <w:shd w:val="clear" w:color="auto" w:fill="FFFFFF" w:themeFill="background1"/>
          </w:tcPr>
          <w:p w14:paraId="039F344B" w14:textId="77777777" w:rsidR="00AD0D58" w:rsidRDefault="00AD0D58" w:rsidP="00261330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lang w:val="en-GB" w:eastAsia="en-GB"/>
              </w:rPr>
            </w:pPr>
          </w:p>
        </w:tc>
      </w:tr>
      <w:tr w:rsidR="00AD0D58" w:rsidRPr="00D427E2" w14:paraId="56CD4ECE" w14:textId="77777777" w:rsidTr="00AD0D58">
        <w:trPr>
          <w:trHeight w:val="464"/>
        </w:trPr>
        <w:tc>
          <w:tcPr>
            <w:tcW w:w="6662" w:type="dxa"/>
            <w:shd w:val="clear" w:color="auto" w:fill="D9E2F3" w:themeFill="accent1" w:themeFillTint="33"/>
          </w:tcPr>
          <w:p w14:paraId="2B690B34" w14:textId="77777777" w:rsidR="00AD0D58" w:rsidRPr="00AD0D58" w:rsidRDefault="00AD0D58" w:rsidP="00261330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D0D5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 you provide a range of approaches and opportunities for children’s parents and carers to visit, to meet the practitioners and share key information to build positive relationships?</w:t>
            </w:r>
          </w:p>
        </w:tc>
        <w:tc>
          <w:tcPr>
            <w:tcW w:w="7372" w:type="dxa"/>
            <w:shd w:val="clear" w:color="auto" w:fill="FFFFFF" w:themeFill="background1"/>
          </w:tcPr>
          <w:p w14:paraId="77DF9112" w14:textId="77777777" w:rsidR="00AD0D58" w:rsidRDefault="00AD0D58" w:rsidP="00261330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lang w:val="en-GB" w:eastAsia="en-GB"/>
              </w:rPr>
            </w:pPr>
          </w:p>
        </w:tc>
      </w:tr>
      <w:tr w:rsidR="00AD0D58" w:rsidRPr="00D427E2" w14:paraId="6F93199F" w14:textId="77777777" w:rsidTr="00AD0D58">
        <w:trPr>
          <w:trHeight w:val="464"/>
        </w:trPr>
        <w:tc>
          <w:tcPr>
            <w:tcW w:w="6662" w:type="dxa"/>
            <w:shd w:val="clear" w:color="auto" w:fill="D9E2F3" w:themeFill="accent1" w:themeFillTint="33"/>
          </w:tcPr>
          <w:p w14:paraId="675F63A2" w14:textId="5E495B9B" w:rsidR="00AD0D58" w:rsidRPr="00AD0D58" w:rsidRDefault="00AD0D58" w:rsidP="00261330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D0D5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 you ensure that all transition information can be accessed by families with English as an additional language?</w:t>
            </w:r>
          </w:p>
        </w:tc>
        <w:tc>
          <w:tcPr>
            <w:tcW w:w="7372" w:type="dxa"/>
            <w:shd w:val="clear" w:color="auto" w:fill="FFFFFF" w:themeFill="background1"/>
          </w:tcPr>
          <w:p w14:paraId="517E2660" w14:textId="77777777" w:rsidR="00AD0D58" w:rsidRDefault="00AD0D58" w:rsidP="00261330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lang w:val="en-GB" w:eastAsia="en-GB"/>
              </w:rPr>
            </w:pPr>
          </w:p>
        </w:tc>
      </w:tr>
      <w:tr w:rsidR="00AD0D58" w:rsidRPr="00D427E2" w14:paraId="5060634A" w14:textId="77777777" w:rsidTr="00AD0D58">
        <w:trPr>
          <w:trHeight w:val="464"/>
        </w:trPr>
        <w:tc>
          <w:tcPr>
            <w:tcW w:w="6662" w:type="dxa"/>
            <w:shd w:val="clear" w:color="auto" w:fill="D9E2F3" w:themeFill="accent1" w:themeFillTint="33"/>
          </w:tcPr>
          <w:p w14:paraId="497661E0" w14:textId="432ADC11" w:rsidR="00AD0D58" w:rsidRPr="00AD0D58" w:rsidRDefault="00AD0D58" w:rsidP="00261330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D0D5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 you have procedures in place to communicate with absent parents and carers about their child’s time in the setting/school?</w:t>
            </w:r>
          </w:p>
        </w:tc>
        <w:tc>
          <w:tcPr>
            <w:tcW w:w="7372" w:type="dxa"/>
            <w:shd w:val="clear" w:color="auto" w:fill="FFFFFF" w:themeFill="background1"/>
          </w:tcPr>
          <w:p w14:paraId="5D95A178" w14:textId="77777777" w:rsidR="00AD0D58" w:rsidRDefault="00AD0D58" w:rsidP="00261330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lang w:val="en-GB" w:eastAsia="en-GB"/>
              </w:rPr>
            </w:pPr>
          </w:p>
        </w:tc>
      </w:tr>
      <w:tr w:rsidR="00AD0D58" w:rsidRPr="00D427E2" w14:paraId="34050D64" w14:textId="77777777" w:rsidTr="00AD0D58">
        <w:trPr>
          <w:trHeight w:val="464"/>
        </w:trPr>
        <w:tc>
          <w:tcPr>
            <w:tcW w:w="6662" w:type="dxa"/>
            <w:shd w:val="clear" w:color="auto" w:fill="D9E2F3" w:themeFill="accent1" w:themeFillTint="33"/>
          </w:tcPr>
          <w:p w14:paraId="1CCE00E6" w14:textId="77777777" w:rsidR="00AD0D58" w:rsidRPr="00AD0D58" w:rsidRDefault="00AD0D58" w:rsidP="00261330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D0D5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 you liaise with other professionals who may be involved with individual children, including children with SEND, to gather information / plan for transition arrangements as early as possible?</w:t>
            </w:r>
          </w:p>
        </w:tc>
        <w:tc>
          <w:tcPr>
            <w:tcW w:w="7372" w:type="dxa"/>
            <w:shd w:val="clear" w:color="auto" w:fill="FFFFFF" w:themeFill="background1"/>
          </w:tcPr>
          <w:p w14:paraId="26054A6D" w14:textId="77777777" w:rsidR="00AD0D58" w:rsidRDefault="00AD0D58" w:rsidP="00261330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lang w:val="en-GB" w:eastAsia="en-GB"/>
              </w:rPr>
            </w:pPr>
          </w:p>
        </w:tc>
      </w:tr>
      <w:tr w:rsidR="00AD0D58" w:rsidRPr="00D427E2" w14:paraId="3D1D27D7" w14:textId="77777777" w:rsidTr="00AD0D58">
        <w:trPr>
          <w:trHeight w:val="464"/>
        </w:trPr>
        <w:tc>
          <w:tcPr>
            <w:tcW w:w="6662" w:type="dxa"/>
            <w:shd w:val="clear" w:color="auto" w:fill="D9E2F3" w:themeFill="accent1" w:themeFillTint="33"/>
          </w:tcPr>
          <w:p w14:paraId="40DF8E58" w14:textId="77777777" w:rsidR="00AD0D58" w:rsidRPr="00AD0D58" w:rsidRDefault="00AD0D58" w:rsidP="00261330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D0D5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Do you use the information you have gathered to plan for the indoor and outdoor learning environments? Do you include objects and resources linked to transition that may support children? </w:t>
            </w:r>
          </w:p>
        </w:tc>
        <w:tc>
          <w:tcPr>
            <w:tcW w:w="7372" w:type="dxa"/>
            <w:shd w:val="clear" w:color="auto" w:fill="FFFFFF" w:themeFill="background1"/>
          </w:tcPr>
          <w:p w14:paraId="5B6497B7" w14:textId="77777777" w:rsidR="00AD0D58" w:rsidRDefault="00AD0D58" w:rsidP="00261330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lang w:val="en-GB" w:eastAsia="en-GB"/>
              </w:rPr>
            </w:pPr>
          </w:p>
        </w:tc>
      </w:tr>
      <w:tr w:rsidR="00AD0D58" w:rsidRPr="00D427E2" w14:paraId="016DB1C0" w14:textId="77777777" w:rsidTr="00AD0D58">
        <w:trPr>
          <w:trHeight w:val="464"/>
        </w:trPr>
        <w:tc>
          <w:tcPr>
            <w:tcW w:w="6662" w:type="dxa"/>
            <w:shd w:val="clear" w:color="auto" w:fill="D9E2F3" w:themeFill="accent1" w:themeFillTint="33"/>
          </w:tcPr>
          <w:p w14:paraId="228E2D36" w14:textId="77777777" w:rsidR="00AD0D58" w:rsidRPr="00AD0D58" w:rsidRDefault="00AD0D58" w:rsidP="00261330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D0D5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lastRenderedPageBreak/>
              <w:t>Do you share books about starting school, Nursery or with a new childminder?</w:t>
            </w:r>
          </w:p>
          <w:p w14:paraId="43693CBF" w14:textId="77777777" w:rsidR="00AD0D58" w:rsidRPr="00AD0D58" w:rsidRDefault="00AD0D58" w:rsidP="00261330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7372" w:type="dxa"/>
            <w:shd w:val="clear" w:color="auto" w:fill="FFFFFF" w:themeFill="background1"/>
          </w:tcPr>
          <w:p w14:paraId="374C33D8" w14:textId="77777777" w:rsidR="00AD0D58" w:rsidRDefault="00AD0D58" w:rsidP="00261330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lang w:val="en-GB" w:eastAsia="en-GB"/>
              </w:rPr>
            </w:pPr>
          </w:p>
        </w:tc>
      </w:tr>
      <w:tr w:rsidR="00AD0D58" w:rsidRPr="00D427E2" w14:paraId="3E45CD9F" w14:textId="77777777" w:rsidTr="00AD0D58">
        <w:trPr>
          <w:trHeight w:val="464"/>
        </w:trPr>
        <w:tc>
          <w:tcPr>
            <w:tcW w:w="6662" w:type="dxa"/>
            <w:shd w:val="clear" w:color="auto" w:fill="D9E2F3" w:themeFill="accent1" w:themeFillTint="33"/>
          </w:tcPr>
          <w:p w14:paraId="6848C2C7" w14:textId="77777777" w:rsidR="00AD0D58" w:rsidRPr="00AD0D58" w:rsidRDefault="00AD0D58" w:rsidP="00261330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D0D5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Do you plan group times/circle times to discuss how the children might be feeling and answer their questions? </w:t>
            </w:r>
          </w:p>
          <w:p w14:paraId="4A6536B1" w14:textId="77777777" w:rsidR="00AD0D58" w:rsidRPr="00AD0D58" w:rsidRDefault="00AD0D58" w:rsidP="00261330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7372" w:type="dxa"/>
            <w:shd w:val="clear" w:color="auto" w:fill="FFFFFF" w:themeFill="background1"/>
          </w:tcPr>
          <w:p w14:paraId="27F006E9" w14:textId="77777777" w:rsidR="00AD0D58" w:rsidRDefault="00AD0D58" w:rsidP="00261330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lang w:val="en-GB" w:eastAsia="en-GB"/>
              </w:rPr>
            </w:pPr>
          </w:p>
        </w:tc>
      </w:tr>
      <w:tr w:rsidR="00AD0D58" w:rsidRPr="00D427E2" w14:paraId="0C614064" w14:textId="77777777" w:rsidTr="00AD0D58">
        <w:trPr>
          <w:trHeight w:val="464"/>
        </w:trPr>
        <w:tc>
          <w:tcPr>
            <w:tcW w:w="6662" w:type="dxa"/>
            <w:shd w:val="clear" w:color="auto" w:fill="D9E2F3" w:themeFill="accent1" w:themeFillTint="33"/>
          </w:tcPr>
          <w:p w14:paraId="16EE105A" w14:textId="77777777" w:rsidR="00AD0D58" w:rsidRPr="00AD0D58" w:rsidRDefault="00AD0D58" w:rsidP="00261330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D0D5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 you display children’s pictures/work from their visit days and/or home photographs to provide a welcoming environment?</w:t>
            </w:r>
          </w:p>
          <w:p w14:paraId="45F5FA07" w14:textId="77777777" w:rsidR="00AD0D58" w:rsidRPr="00AD0D58" w:rsidRDefault="00AD0D58" w:rsidP="00261330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7372" w:type="dxa"/>
            <w:shd w:val="clear" w:color="auto" w:fill="FFFFFF" w:themeFill="background1"/>
          </w:tcPr>
          <w:p w14:paraId="0885B444" w14:textId="77777777" w:rsidR="00AD0D58" w:rsidRDefault="00AD0D58" w:rsidP="00261330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lang w:val="en-GB" w:eastAsia="en-GB"/>
              </w:rPr>
            </w:pPr>
          </w:p>
        </w:tc>
      </w:tr>
      <w:tr w:rsidR="00AD0D58" w:rsidRPr="00D427E2" w14:paraId="18266153" w14:textId="77777777" w:rsidTr="00AD0D58">
        <w:trPr>
          <w:trHeight w:val="464"/>
        </w:trPr>
        <w:tc>
          <w:tcPr>
            <w:tcW w:w="6662" w:type="dxa"/>
            <w:shd w:val="clear" w:color="auto" w:fill="D9E2F3" w:themeFill="accent1" w:themeFillTint="33"/>
          </w:tcPr>
          <w:p w14:paraId="09EFEBD6" w14:textId="77777777" w:rsidR="00AD0D58" w:rsidRPr="00AD0D58" w:rsidRDefault="00AD0D58" w:rsidP="00261330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D0D5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 you ensure each child has a Key Person/Key Worker?</w:t>
            </w:r>
          </w:p>
          <w:p w14:paraId="54372A5C" w14:textId="77777777" w:rsidR="00AD0D58" w:rsidRPr="00AD0D58" w:rsidRDefault="00AD0D58" w:rsidP="00261330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  <w:p w14:paraId="6360FF69" w14:textId="77777777" w:rsidR="00AD0D58" w:rsidRPr="00AD0D58" w:rsidRDefault="00AD0D58" w:rsidP="00261330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7372" w:type="dxa"/>
            <w:shd w:val="clear" w:color="auto" w:fill="FFFFFF" w:themeFill="background1"/>
          </w:tcPr>
          <w:p w14:paraId="1B333FE1" w14:textId="77777777" w:rsidR="00AD0D58" w:rsidRDefault="00AD0D58" w:rsidP="00261330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lang w:val="en-GB" w:eastAsia="en-GB"/>
              </w:rPr>
            </w:pPr>
          </w:p>
        </w:tc>
      </w:tr>
      <w:tr w:rsidR="00AD0D58" w:rsidRPr="00D427E2" w14:paraId="65A8D1B1" w14:textId="77777777" w:rsidTr="00AD0D58">
        <w:trPr>
          <w:trHeight w:val="464"/>
        </w:trPr>
        <w:tc>
          <w:tcPr>
            <w:tcW w:w="6662" w:type="dxa"/>
            <w:shd w:val="clear" w:color="auto" w:fill="D9E2F3" w:themeFill="accent1" w:themeFillTint="33"/>
          </w:tcPr>
          <w:p w14:paraId="137064AD" w14:textId="77777777" w:rsidR="00AD0D58" w:rsidRPr="00AD0D58" w:rsidRDefault="00AD0D58" w:rsidP="00261330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D0D5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 you consider flexible settling-in procedures to support children’s individual needs?</w:t>
            </w:r>
          </w:p>
          <w:p w14:paraId="59D30B2D" w14:textId="77777777" w:rsidR="00AD0D58" w:rsidRPr="00AD0D58" w:rsidRDefault="00AD0D58" w:rsidP="00261330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7372" w:type="dxa"/>
            <w:shd w:val="clear" w:color="auto" w:fill="FFFFFF" w:themeFill="background1"/>
          </w:tcPr>
          <w:p w14:paraId="10609E62" w14:textId="77777777" w:rsidR="00AD0D58" w:rsidRDefault="00AD0D58" w:rsidP="00261330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lang w:val="en-GB" w:eastAsia="en-GB"/>
              </w:rPr>
            </w:pPr>
          </w:p>
        </w:tc>
      </w:tr>
    </w:tbl>
    <w:p w14:paraId="31D45ED7" w14:textId="77777777" w:rsidR="00AD0D58" w:rsidRDefault="00AD0D58"/>
    <w:sectPr w:rsidR="00AD0D58" w:rsidSect="00AD0D58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3DB66" w14:textId="77777777" w:rsidR="00AD0D58" w:rsidRDefault="00AD0D58" w:rsidP="00AD0D58">
      <w:pPr>
        <w:spacing w:after="0" w:line="240" w:lineRule="auto"/>
      </w:pPr>
      <w:r>
        <w:separator/>
      </w:r>
    </w:p>
  </w:endnote>
  <w:endnote w:type="continuationSeparator" w:id="0">
    <w:p w14:paraId="0948262F" w14:textId="77777777" w:rsidR="00AD0D58" w:rsidRDefault="00AD0D58" w:rsidP="00AD0D58">
      <w:pPr>
        <w:spacing w:after="0" w:line="240" w:lineRule="auto"/>
      </w:pPr>
      <w:r>
        <w:continuationSeparator/>
      </w:r>
    </w:p>
  </w:endnote>
  <w:endnote w:type="continuationNotice" w:id="1">
    <w:p w14:paraId="39EEBA9F" w14:textId="77777777" w:rsidR="00157D5C" w:rsidRDefault="00157D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1E0C" w14:textId="20E6BBF3" w:rsidR="00AD0D58" w:rsidRDefault="00AD0D58">
    <w:pPr>
      <w:pStyle w:val="Footer"/>
    </w:pPr>
    <w:r>
      <w:t>May 2024</w:t>
    </w:r>
  </w:p>
  <w:p w14:paraId="32DB5317" w14:textId="77777777" w:rsidR="00AD0D58" w:rsidRDefault="00AD0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0F791" w14:textId="77777777" w:rsidR="00AD0D58" w:rsidRDefault="00AD0D58" w:rsidP="00AD0D58">
      <w:pPr>
        <w:spacing w:after="0" w:line="240" w:lineRule="auto"/>
      </w:pPr>
      <w:r>
        <w:separator/>
      </w:r>
    </w:p>
  </w:footnote>
  <w:footnote w:type="continuationSeparator" w:id="0">
    <w:p w14:paraId="05583F7D" w14:textId="77777777" w:rsidR="00AD0D58" w:rsidRDefault="00AD0D58" w:rsidP="00AD0D58">
      <w:pPr>
        <w:spacing w:after="0" w:line="240" w:lineRule="auto"/>
      </w:pPr>
      <w:r>
        <w:continuationSeparator/>
      </w:r>
    </w:p>
  </w:footnote>
  <w:footnote w:type="continuationNotice" w:id="1">
    <w:p w14:paraId="6055330D" w14:textId="77777777" w:rsidR="00157D5C" w:rsidRDefault="00157D5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58"/>
    <w:rsid w:val="001027D5"/>
    <w:rsid w:val="00157D5C"/>
    <w:rsid w:val="00253138"/>
    <w:rsid w:val="002700E6"/>
    <w:rsid w:val="00A9342A"/>
    <w:rsid w:val="00AD0D58"/>
    <w:rsid w:val="00B43320"/>
    <w:rsid w:val="00C21BCB"/>
    <w:rsid w:val="00DF454C"/>
    <w:rsid w:val="00FD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67E81"/>
  <w15:chartTrackingRefBased/>
  <w15:docId w15:val="{A2FC5F71-70B1-4385-9A74-33E432E7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D5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0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D58"/>
  </w:style>
  <w:style w:type="paragraph" w:styleId="Footer">
    <w:name w:val="footer"/>
    <w:basedOn w:val="Normal"/>
    <w:link w:val="FooterChar"/>
    <w:uiPriority w:val="99"/>
    <w:unhideWhenUsed/>
    <w:rsid w:val="00AD0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9c917f-d8cd-4504-b094-15ea605748a2"/>
    <lcf76f155ced4ddcb4097134ff3c332f xmlns="2379766f-f1c0-4510-971d-dce740ebef5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7C2D279EDC74990A660132316008D" ma:contentTypeVersion="15" ma:contentTypeDescription="Create a new document." ma:contentTypeScope="" ma:versionID="2262d205ab6e121488755f2d882e8573">
  <xsd:schema xmlns:xsd="http://www.w3.org/2001/XMLSchema" xmlns:xs="http://www.w3.org/2001/XMLSchema" xmlns:p="http://schemas.microsoft.com/office/2006/metadata/properties" xmlns:ns2="2379766f-f1c0-4510-971d-dce740ebef53" xmlns:ns3="3d9c917f-d8cd-4504-b094-15ea605748a2" targetNamespace="http://schemas.microsoft.com/office/2006/metadata/properties" ma:root="true" ma:fieldsID="7973a268acadb27b3684a3e46d2e3b39" ns2:_="" ns3:_="">
    <xsd:import namespace="2379766f-f1c0-4510-971d-dce740ebef53"/>
    <xsd:import namespace="3d9c917f-d8cd-4504-b094-15ea605748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9766f-f1c0-4510-971d-dce740ebe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d0261d-8e1d-4a30-b593-96d7f0c84e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c917f-d8cd-4504-b094-15ea605748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20b5a06-f49f-45e7-9396-f740ef5d6d1d}" ma:internalName="TaxCatchAll" ma:showField="CatchAllData" ma:web="3d9c917f-d8cd-4504-b094-15ea605748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8B227E-2EC5-4B75-97D7-8A0CC75DAA22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2379766f-f1c0-4510-971d-dce740ebef53"/>
    <ds:schemaRef ds:uri="3d9c917f-d8cd-4504-b094-15ea605748a2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CFF3122-C64A-4F90-BE27-912F3F235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109673-4447-45A8-920B-F76881DD3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9766f-f1c0-4510-971d-dce740ebef53"/>
    <ds:schemaRef ds:uri="3d9c917f-d8cd-4504-b094-15ea60574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Geen, Biba</dc:creator>
  <cp:keywords/>
  <dc:description/>
  <cp:lastModifiedBy>Geen, Biba</cp:lastModifiedBy>
  <cp:revision>2</cp:revision>
  <dcterms:created xsi:type="dcterms:W3CDTF">2024-05-17T15:12:00Z</dcterms:created>
  <dcterms:modified xsi:type="dcterms:W3CDTF">2024-05-17T15:12:00Z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0x010100C387C2D279EDC74990A660132316008D</vt:lpwstr>
  </property>
</Properties>
</file>