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0708" w14:textId="2D7BFBC4" w:rsidR="00810520" w:rsidRDefault="00A50A4C" w:rsidP="00A50A4C">
      <w:pPr>
        <w:jc w:val="center"/>
        <w:rPr>
          <w:sz w:val="40"/>
          <w:szCs w:val="40"/>
        </w:rPr>
      </w:pPr>
      <w:r w:rsidRPr="00A50A4C">
        <w:rPr>
          <w:sz w:val="40"/>
          <w:szCs w:val="40"/>
        </w:rPr>
        <w:t>School Attendance Matters</w:t>
      </w:r>
    </w:p>
    <w:p w14:paraId="058BDDD9" w14:textId="77777777" w:rsidR="00D76223" w:rsidRDefault="00D76223" w:rsidP="00A50A4C">
      <w:pPr>
        <w:jc w:val="center"/>
        <w:rPr>
          <w:sz w:val="40"/>
          <w:szCs w:val="40"/>
        </w:rPr>
      </w:pPr>
    </w:p>
    <w:p w14:paraId="310AACCF" w14:textId="1F5B3EB2" w:rsidR="00A50A4C" w:rsidRDefault="00A50A4C" w:rsidP="00A50A4C">
      <w:r>
        <w:t xml:space="preserve">In Coventry it is our belief that </w:t>
      </w:r>
      <w:r w:rsidR="00484491">
        <w:t>good school attendance provides our pupils with the best chance of a bright and successful future. We do however realise that for some pupils there are barriers to attending school.</w:t>
      </w:r>
    </w:p>
    <w:p w14:paraId="7D53005F" w14:textId="77777777" w:rsidR="00940314" w:rsidRDefault="00940314" w:rsidP="00C126A9"/>
    <w:p w14:paraId="7C555F3C" w14:textId="77777777" w:rsidR="00C126A9" w:rsidRDefault="00C126A9" w:rsidP="00827180"/>
    <w:p w14:paraId="2D052E46" w14:textId="31F411CF" w:rsidR="00827180" w:rsidRPr="00CE0782" w:rsidRDefault="0062315E" w:rsidP="00A50A4C">
      <w:pPr>
        <w:rPr>
          <w:b/>
          <w:bCs/>
          <w:sz w:val="24"/>
          <w:szCs w:val="24"/>
        </w:rPr>
      </w:pPr>
      <w:r w:rsidRPr="00CE0782">
        <w:rPr>
          <w:b/>
          <w:bCs/>
          <w:sz w:val="24"/>
          <w:szCs w:val="24"/>
        </w:rPr>
        <w:t>Why school attendance matters</w:t>
      </w:r>
    </w:p>
    <w:p w14:paraId="7B5BEFB6" w14:textId="11081E31" w:rsidR="009976B2" w:rsidRDefault="009976B2" w:rsidP="00A50A4C">
      <w:pPr>
        <w:rPr>
          <w:b/>
          <w:bCs/>
        </w:rPr>
      </w:pPr>
    </w:p>
    <w:p w14:paraId="7F7B080D" w14:textId="2AC78590" w:rsidR="009976B2" w:rsidRPr="00147DC3" w:rsidRDefault="009976B2" w:rsidP="00A50A4C">
      <w:r w:rsidRPr="00147DC3">
        <w:t>Regular school attendance is an important part of giving children the best possible start in life</w:t>
      </w:r>
      <w:r w:rsidR="00E371D6" w:rsidRPr="00147DC3">
        <w:t>. The aim should be to attend 100% of the time.</w:t>
      </w:r>
    </w:p>
    <w:p w14:paraId="435BAB25" w14:textId="2EC18F5F" w:rsidR="00E371D6" w:rsidRPr="00147DC3" w:rsidRDefault="00E371D6" w:rsidP="00A50A4C"/>
    <w:p w14:paraId="52A5FCB0" w14:textId="17EFFD03" w:rsidR="00E371D6" w:rsidRDefault="00E92090" w:rsidP="00A50A4C">
      <w:r>
        <w:t>Research shows that p</w:t>
      </w:r>
      <w:r w:rsidR="00E371D6" w:rsidRPr="00147DC3">
        <w:t>upils who</w:t>
      </w:r>
      <w:r w:rsidR="00737CE2">
        <w:t xml:space="preserve"> attend school regularly achieve at higher levels</w:t>
      </w:r>
      <w:r w:rsidR="00265416">
        <w:t xml:space="preserve"> than those who do not attend </w:t>
      </w:r>
      <w:r w:rsidR="00F166C1">
        <w:t>regularly,</w:t>
      </w:r>
      <w:r w:rsidR="00731049">
        <w:t xml:space="preserve"> and they also have wider life chances. Attending school </w:t>
      </w:r>
      <w:r w:rsidR="0062538A">
        <w:t>on a regular basis also helps to develop:</w:t>
      </w:r>
    </w:p>
    <w:p w14:paraId="07AE90F7" w14:textId="4EFC02EF" w:rsidR="0062538A" w:rsidRDefault="0062538A" w:rsidP="00A50A4C"/>
    <w:p w14:paraId="3509754C" w14:textId="5E9BB964" w:rsidR="0062538A" w:rsidRDefault="0062538A" w:rsidP="000E762E">
      <w:pPr>
        <w:pStyle w:val="ListParagraph"/>
        <w:numPr>
          <w:ilvl w:val="0"/>
          <w:numId w:val="12"/>
        </w:numPr>
      </w:pPr>
      <w:r>
        <w:t>Friendships</w:t>
      </w:r>
    </w:p>
    <w:p w14:paraId="24F7FF61" w14:textId="3F5FE0B3" w:rsidR="0062538A" w:rsidRDefault="0062538A" w:rsidP="000E762E">
      <w:pPr>
        <w:pStyle w:val="ListParagraph"/>
        <w:numPr>
          <w:ilvl w:val="0"/>
          <w:numId w:val="12"/>
        </w:numPr>
      </w:pPr>
      <w:r>
        <w:t xml:space="preserve">Social </w:t>
      </w:r>
      <w:r w:rsidR="00A15FC3">
        <w:t>skills</w:t>
      </w:r>
    </w:p>
    <w:p w14:paraId="0C813829" w14:textId="586BBC9A" w:rsidR="00A15FC3" w:rsidRDefault="00A15FC3" w:rsidP="000E762E">
      <w:pPr>
        <w:pStyle w:val="ListParagraph"/>
        <w:numPr>
          <w:ilvl w:val="0"/>
          <w:numId w:val="12"/>
        </w:numPr>
      </w:pPr>
      <w:r>
        <w:t>Life skills</w:t>
      </w:r>
    </w:p>
    <w:p w14:paraId="382F49E5" w14:textId="73E72377" w:rsidR="00A15FC3" w:rsidRDefault="000E762E" w:rsidP="000E762E">
      <w:pPr>
        <w:pStyle w:val="ListParagraph"/>
        <w:numPr>
          <w:ilvl w:val="0"/>
          <w:numId w:val="12"/>
        </w:numPr>
      </w:pPr>
      <w:r>
        <w:t>Career pathways</w:t>
      </w:r>
    </w:p>
    <w:p w14:paraId="05487283" w14:textId="684EE670" w:rsidR="00C65624" w:rsidRDefault="00C65624" w:rsidP="00C65624"/>
    <w:p w14:paraId="35EB4C7A" w14:textId="3B98F0DB" w:rsidR="00C65624" w:rsidRDefault="00C65624" w:rsidP="00C65624">
      <w:r>
        <w:t>Missed days in school can have a significant impact on all the above.</w:t>
      </w:r>
    </w:p>
    <w:p w14:paraId="460C63E7" w14:textId="04CF2280" w:rsidR="009C03AA" w:rsidRDefault="009C03AA" w:rsidP="009C03AA"/>
    <w:tbl>
      <w:tblPr>
        <w:tblStyle w:val="TableGrid"/>
        <w:tblW w:w="0" w:type="auto"/>
        <w:tblLook w:val="04A0" w:firstRow="1" w:lastRow="0" w:firstColumn="1" w:lastColumn="0" w:noHBand="0" w:noVBand="1"/>
      </w:tblPr>
      <w:tblGrid>
        <w:gridCol w:w="1730"/>
        <w:gridCol w:w="1945"/>
        <w:gridCol w:w="2544"/>
        <w:gridCol w:w="2777"/>
      </w:tblGrid>
      <w:tr w:rsidR="00DD2A59" w14:paraId="62A2CB5D" w14:textId="77777777">
        <w:tc>
          <w:tcPr>
            <w:tcW w:w="1732" w:type="dxa"/>
            <w:tcBorders>
              <w:top w:val="double" w:sz="4" w:space="0" w:color="auto"/>
              <w:left w:val="double" w:sz="4" w:space="0" w:color="auto"/>
              <w:bottom w:val="double" w:sz="4" w:space="0" w:color="auto"/>
            </w:tcBorders>
            <w:shd w:val="clear" w:color="auto" w:fill="8EAADB" w:themeFill="accent1" w:themeFillTint="99"/>
          </w:tcPr>
          <w:p w14:paraId="69E682FE" w14:textId="77777777" w:rsidR="00DD2A59" w:rsidRPr="00DD2A59" w:rsidRDefault="00DD2A59">
            <w:pPr>
              <w:jc w:val="center"/>
              <w:rPr>
                <w:rFonts w:ascii="Arial" w:hAnsi="Arial" w:cs="Arial"/>
                <w:b/>
                <w:bCs/>
              </w:rPr>
            </w:pPr>
            <w:r w:rsidRPr="00DD2A59">
              <w:rPr>
                <w:rFonts w:ascii="Arial" w:hAnsi="Arial" w:cs="Arial"/>
                <w:b/>
                <w:bCs/>
              </w:rPr>
              <w:t>Yearly attendance</w:t>
            </w:r>
          </w:p>
        </w:tc>
        <w:tc>
          <w:tcPr>
            <w:tcW w:w="1949" w:type="dxa"/>
            <w:tcBorders>
              <w:top w:val="double" w:sz="4" w:space="0" w:color="auto"/>
              <w:bottom w:val="double" w:sz="4" w:space="0" w:color="auto"/>
            </w:tcBorders>
            <w:shd w:val="clear" w:color="auto" w:fill="8EAADB" w:themeFill="accent1" w:themeFillTint="99"/>
          </w:tcPr>
          <w:p w14:paraId="4B3C30B3" w14:textId="77777777" w:rsidR="00DD2A59" w:rsidRPr="00DD2A59" w:rsidRDefault="00DD2A59">
            <w:pPr>
              <w:jc w:val="center"/>
              <w:rPr>
                <w:rFonts w:ascii="Arial" w:hAnsi="Arial" w:cs="Arial"/>
                <w:b/>
                <w:bCs/>
              </w:rPr>
            </w:pPr>
            <w:r w:rsidRPr="00DD2A59">
              <w:rPr>
                <w:rFonts w:ascii="Arial" w:hAnsi="Arial" w:cs="Arial"/>
                <w:b/>
                <w:bCs/>
              </w:rPr>
              <w:t>Yearly days missed</w:t>
            </w:r>
          </w:p>
        </w:tc>
        <w:tc>
          <w:tcPr>
            <w:tcW w:w="2551" w:type="dxa"/>
            <w:tcBorders>
              <w:top w:val="double" w:sz="4" w:space="0" w:color="auto"/>
              <w:bottom w:val="double" w:sz="4" w:space="0" w:color="auto"/>
            </w:tcBorders>
            <w:shd w:val="clear" w:color="auto" w:fill="8EAADB" w:themeFill="accent1" w:themeFillTint="99"/>
          </w:tcPr>
          <w:p w14:paraId="5F25287B" w14:textId="77777777" w:rsidR="00DD2A59" w:rsidRPr="00DD2A59" w:rsidRDefault="00DD2A59">
            <w:pPr>
              <w:jc w:val="center"/>
              <w:rPr>
                <w:rFonts w:ascii="Arial" w:hAnsi="Arial" w:cs="Arial"/>
                <w:b/>
                <w:bCs/>
              </w:rPr>
            </w:pPr>
            <w:r w:rsidRPr="00DD2A59">
              <w:rPr>
                <w:rFonts w:ascii="Arial" w:hAnsi="Arial" w:cs="Arial"/>
                <w:b/>
                <w:bCs/>
              </w:rPr>
              <w:t>Yearly learning hours missed</w:t>
            </w:r>
          </w:p>
        </w:tc>
        <w:tc>
          <w:tcPr>
            <w:tcW w:w="2784" w:type="dxa"/>
            <w:tcBorders>
              <w:top w:val="double" w:sz="4" w:space="0" w:color="auto"/>
              <w:bottom w:val="double" w:sz="4" w:space="0" w:color="auto"/>
              <w:right w:val="double" w:sz="4" w:space="0" w:color="auto"/>
            </w:tcBorders>
            <w:shd w:val="clear" w:color="auto" w:fill="8EAADB" w:themeFill="accent1" w:themeFillTint="99"/>
          </w:tcPr>
          <w:p w14:paraId="2F8ECE47" w14:textId="77777777" w:rsidR="00DD2A59" w:rsidRPr="00DD2A59" w:rsidRDefault="00DD2A59">
            <w:pPr>
              <w:jc w:val="center"/>
              <w:rPr>
                <w:rFonts w:ascii="Arial" w:hAnsi="Arial" w:cs="Arial"/>
                <w:b/>
                <w:bCs/>
              </w:rPr>
            </w:pPr>
            <w:r w:rsidRPr="00DD2A59">
              <w:rPr>
                <w:rFonts w:ascii="Arial" w:hAnsi="Arial" w:cs="Arial"/>
                <w:b/>
                <w:bCs/>
              </w:rPr>
              <w:t xml:space="preserve">Learning hours missed during school life </w:t>
            </w:r>
          </w:p>
          <w:p w14:paraId="148C3A3C" w14:textId="77777777" w:rsidR="00DD2A59" w:rsidRPr="00DD2A59" w:rsidRDefault="00DD2A59">
            <w:pPr>
              <w:jc w:val="center"/>
              <w:rPr>
                <w:rFonts w:ascii="Arial" w:hAnsi="Arial" w:cs="Arial"/>
                <w:b/>
                <w:bCs/>
              </w:rPr>
            </w:pPr>
            <w:r w:rsidRPr="00DD2A59">
              <w:rPr>
                <w:rFonts w:ascii="Arial" w:hAnsi="Arial" w:cs="Arial"/>
                <w:b/>
                <w:bCs/>
              </w:rPr>
              <w:t>(YR-Y11)</w:t>
            </w:r>
          </w:p>
        </w:tc>
      </w:tr>
      <w:tr w:rsidR="00DD2A59" w14:paraId="402A5EB5" w14:textId="77777777">
        <w:tc>
          <w:tcPr>
            <w:tcW w:w="1732" w:type="dxa"/>
            <w:tcBorders>
              <w:top w:val="double" w:sz="4" w:space="0" w:color="auto"/>
              <w:left w:val="double" w:sz="4" w:space="0" w:color="auto"/>
            </w:tcBorders>
            <w:shd w:val="clear" w:color="auto" w:fill="92D050"/>
          </w:tcPr>
          <w:p w14:paraId="1A609823" w14:textId="77777777" w:rsidR="00DD2A59" w:rsidRPr="00DD2A59" w:rsidRDefault="00DD2A59">
            <w:pPr>
              <w:jc w:val="center"/>
              <w:rPr>
                <w:rFonts w:ascii="Arial" w:hAnsi="Arial" w:cs="Arial"/>
                <w:b/>
                <w:bCs/>
              </w:rPr>
            </w:pPr>
            <w:r w:rsidRPr="00DD2A59">
              <w:rPr>
                <w:rFonts w:ascii="Arial" w:hAnsi="Arial" w:cs="Arial"/>
                <w:b/>
                <w:bCs/>
              </w:rPr>
              <w:t>100%</w:t>
            </w:r>
          </w:p>
        </w:tc>
        <w:tc>
          <w:tcPr>
            <w:tcW w:w="1949" w:type="dxa"/>
            <w:tcBorders>
              <w:top w:val="double" w:sz="4" w:space="0" w:color="auto"/>
            </w:tcBorders>
            <w:shd w:val="clear" w:color="auto" w:fill="92D050"/>
          </w:tcPr>
          <w:p w14:paraId="06B93908" w14:textId="77777777" w:rsidR="00DD2A59" w:rsidRPr="00DD2A59" w:rsidRDefault="00DD2A59">
            <w:pPr>
              <w:jc w:val="center"/>
              <w:rPr>
                <w:rFonts w:ascii="Arial" w:hAnsi="Arial" w:cs="Arial"/>
                <w:b/>
                <w:bCs/>
              </w:rPr>
            </w:pPr>
            <w:r w:rsidRPr="00DD2A59">
              <w:rPr>
                <w:rFonts w:ascii="Arial" w:hAnsi="Arial" w:cs="Arial"/>
                <w:b/>
                <w:bCs/>
              </w:rPr>
              <w:t>0</w:t>
            </w:r>
          </w:p>
        </w:tc>
        <w:tc>
          <w:tcPr>
            <w:tcW w:w="2551" w:type="dxa"/>
            <w:tcBorders>
              <w:top w:val="double" w:sz="4" w:space="0" w:color="auto"/>
            </w:tcBorders>
            <w:shd w:val="clear" w:color="auto" w:fill="92D050"/>
          </w:tcPr>
          <w:p w14:paraId="0ACD91DF" w14:textId="77777777" w:rsidR="00DD2A59" w:rsidRPr="00DD2A59" w:rsidRDefault="00DD2A59">
            <w:pPr>
              <w:jc w:val="center"/>
              <w:rPr>
                <w:rFonts w:ascii="Arial" w:hAnsi="Arial" w:cs="Arial"/>
                <w:b/>
                <w:bCs/>
              </w:rPr>
            </w:pPr>
            <w:r w:rsidRPr="00DD2A59">
              <w:rPr>
                <w:rFonts w:ascii="Arial" w:hAnsi="Arial" w:cs="Arial"/>
                <w:b/>
                <w:bCs/>
              </w:rPr>
              <w:t>0</w:t>
            </w:r>
          </w:p>
        </w:tc>
        <w:tc>
          <w:tcPr>
            <w:tcW w:w="2784" w:type="dxa"/>
            <w:tcBorders>
              <w:top w:val="double" w:sz="4" w:space="0" w:color="auto"/>
              <w:right w:val="double" w:sz="4" w:space="0" w:color="auto"/>
            </w:tcBorders>
            <w:shd w:val="clear" w:color="auto" w:fill="92D050"/>
          </w:tcPr>
          <w:p w14:paraId="0B61C0B4" w14:textId="77777777" w:rsidR="00DD2A59" w:rsidRPr="00DD2A59" w:rsidRDefault="00DD2A59">
            <w:pPr>
              <w:jc w:val="center"/>
              <w:rPr>
                <w:rFonts w:ascii="Arial" w:hAnsi="Arial" w:cs="Arial"/>
                <w:b/>
                <w:bCs/>
              </w:rPr>
            </w:pPr>
            <w:r w:rsidRPr="00DD2A59">
              <w:rPr>
                <w:rFonts w:ascii="Arial" w:hAnsi="Arial" w:cs="Arial"/>
                <w:b/>
                <w:bCs/>
              </w:rPr>
              <w:t>0</w:t>
            </w:r>
          </w:p>
        </w:tc>
      </w:tr>
      <w:tr w:rsidR="00DD2A59" w14:paraId="55FA615C" w14:textId="77777777">
        <w:tc>
          <w:tcPr>
            <w:tcW w:w="1732" w:type="dxa"/>
            <w:tcBorders>
              <w:left w:val="double" w:sz="4" w:space="0" w:color="auto"/>
            </w:tcBorders>
            <w:shd w:val="clear" w:color="auto" w:fill="92D050"/>
          </w:tcPr>
          <w:p w14:paraId="34800AC4" w14:textId="77777777" w:rsidR="00DD2A59" w:rsidRPr="00DD2A59" w:rsidRDefault="00DD2A59">
            <w:pPr>
              <w:jc w:val="center"/>
              <w:rPr>
                <w:rFonts w:ascii="Arial" w:hAnsi="Arial" w:cs="Arial"/>
                <w:b/>
                <w:bCs/>
              </w:rPr>
            </w:pPr>
            <w:r w:rsidRPr="00DD2A59">
              <w:rPr>
                <w:rFonts w:ascii="Arial" w:hAnsi="Arial" w:cs="Arial"/>
                <w:b/>
                <w:bCs/>
              </w:rPr>
              <w:t>97%</w:t>
            </w:r>
          </w:p>
        </w:tc>
        <w:tc>
          <w:tcPr>
            <w:tcW w:w="1949" w:type="dxa"/>
            <w:shd w:val="clear" w:color="auto" w:fill="92D050"/>
          </w:tcPr>
          <w:p w14:paraId="2F29BFD8" w14:textId="77777777" w:rsidR="00DD2A59" w:rsidRPr="00DD2A59" w:rsidRDefault="00DD2A59">
            <w:pPr>
              <w:jc w:val="center"/>
              <w:rPr>
                <w:rFonts w:ascii="Arial" w:hAnsi="Arial" w:cs="Arial"/>
                <w:b/>
                <w:bCs/>
              </w:rPr>
            </w:pPr>
            <w:r w:rsidRPr="00DD2A59">
              <w:rPr>
                <w:rFonts w:ascii="Arial" w:hAnsi="Arial" w:cs="Arial"/>
                <w:b/>
                <w:bCs/>
              </w:rPr>
              <w:t>6</w:t>
            </w:r>
          </w:p>
        </w:tc>
        <w:tc>
          <w:tcPr>
            <w:tcW w:w="2551" w:type="dxa"/>
            <w:shd w:val="clear" w:color="auto" w:fill="92D050"/>
          </w:tcPr>
          <w:p w14:paraId="6FB1959C" w14:textId="77777777" w:rsidR="00DD2A59" w:rsidRPr="00DD2A59" w:rsidRDefault="00DD2A59">
            <w:pPr>
              <w:jc w:val="center"/>
              <w:rPr>
                <w:rFonts w:ascii="Arial" w:hAnsi="Arial" w:cs="Arial"/>
                <w:b/>
                <w:bCs/>
              </w:rPr>
            </w:pPr>
            <w:r w:rsidRPr="00DD2A59">
              <w:rPr>
                <w:rFonts w:ascii="Arial" w:hAnsi="Arial" w:cs="Arial"/>
                <w:b/>
                <w:bCs/>
              </w:rPr>
              <w:t>30</w:t>
            </w:r>
          </w:p>
        </w:tc>
        <w:tc>
          <w:tcPr>
            <w:tcW w:w="2784" w:type="dxa"/>
            <w:tcBorders>
              <w:right w:val="double" w:sz="4" w:space="0" w:color="auto"/>
            </w:tcBorders>
            <w:shd w:val="clear" w:color="auto" w:fill="92D050"/>
          </w:tcPr>
          <w:p w14:paraId="0AC58134" w14:textId="77777777" w:rsidR="00DD2A59" w:rsidRPr="00DD2A59" w:rsidRDefault="00DD2A59">
            <w:pPr>
              <w:jc w:val="center"/>
              <w:rPr>
                <w:rFonts w:ascii="Arial" w:hAnsi="Arial" w:cs="Arial"/>
                <w:b/>
                <w:bCs/>
              </w:rPr>
            </w:pPr>
            <w:r w:rsidRPr="00DD2A59">
              <w:rPr>
                <w:rFonts w:ascii="Arial" w:hAnsi="Arial" w:cs="Arial"/>
                <w:b/>
                <w:bCs/>
              </w:rPr>
              <w:t>360</w:t>
            </w:r>
          </w:p>
        </w:tc>
      </w:tr>
      <w:tr w:rsidR="00DD2A59" w14:paraId="6ACDB7BA" w14:textId="77777777">
        <w:tc>
          <w:tcPr>
            <w:tcW w:w="1732" w:type="dxa"/>
            <w:tcBorders>
              <w:left w:val="double" w:sz="4" w:space="0" w:color="auto"/>
            </w:tcBorders>
            <w:shd w:val="clear" w:color="auto" w:fill="92D050"/>
          </w:tcPr>
          <w:p w14:paraId="0175EC7A" w14:textId="77777777" w:rsidR="00DD2A59" w:rsidRPr="00DD2A59" w:rsidRDefault="00DD2A59">
            <w:pPr>
              <w:jc w:val="center"/>
              <w:rPr>
                <w:rFonts w:ascii="Arial" w:hAnsi="Arial" w:cs="Arial"/>
                <w:b/>
                <w:bCs/>
              </w:rPr>
            </w:pPr>
            <w:r w:rsidRPr="00DD2A59">
              <w:rPr>
                <w:rFonts w:ascii="Arial" w:hAnsi="Arial" w:cs="Arial"/>
                <w:b/>
                <w:bCs/>
              </w:rPr>
              <w:t>95%</w:t>
            </w:r>
          </w:p>
        </w:tc>
        <w:tc>
          <w:tcPr>
            <w:tcW w:w="1949" w:type="dxa"/>
            <w:shd w:val="clear" w:color="auto" w:fill="92D050"/>
          </w:tcPr>
          <w:p w14:paraId="23FDC6EF" w14:textId="77777777" w:rsidR="00DD2A59" w:rsidRPr="00DD2A59" w:rsidRDefault="00DD2A59">
            <w:pPr>
              <w:jc w:val="center"/>
              <w:rPr>
                <w:rFonts w:ascii="Arial" w:hAnsi="Arial" w:cs="Arial"/>
                <w:b/>
                <w:bCs/>
              </w:rPr>
            </w:pPr>
            <w:r w:rsidRPr="00DD2A59">
              <w:rPr>
                <w:rFonts w:ascii="Arial" w:hAnsi="Arial" w:cs="Arial"/>
                <w:b/>
                <w:bCs/>
              </w:rPr>
              <w:t>10</w:t>
            </w:r>
          </w:p>
        </w:tc>
        <w:tc>
          <w:tcPr>
            <w:tcW w:w="2551" w:type="dxa"/>
            <w:shd w:val="clear" w:color="auto" w:fill="92D050"/>
          </w:tcPr>
          <w:p w14:paraId="59C584A8" w14:textId="77777777" w:rsidR="00DD2A59" w:rsidRPr="00DD2A59" w:rsidRDefault="00DD2A59">
            <w:pPr>
              <w:jc w:val="center"/>
              <w:rPr>
                <w:rFonts w:ascii="Arial" w:hAnsi="Arial" w:cs="Arial"/>
                <w:b/>
                <w:bCs/>
              </w:rPr>
            </w:pPr>
            <w:r w:rsidRPr="00DD2A59">
              <w:rPr>
                <w:rFonts w:ascii="Arial" w:hAnsi="Arial" w:cs="Arial"/>
                <w:b/>
                <w:bCs/>
              </w:rPr>
              <w:t>50</w:t>
            </w:r>
          </w:p>
        </w:tc>
        <w:tc>
          <w:tcPr>
            <w:tcW w:w="2784" w:type="dxa"/>
            <w:tcBorders>
              <w:right w:val="double" w:sz="4" w:space="0" w:color="auto"/>
            </w:tcBorders>
            <w:shd w:val="clear" w:color="auto" w:fill="92D050"/>
          </w:tcPr>
          <w:p w14:paraId="097F1177" w14:textId="77777777" w:rsidR="00DD2A59" w:rsidRPr="00DD2A59" w:rsidRDefault="00DD2A59">
            <w:pPr>
              <w:jc w:val="center"/>
              <w:rPr>
                <w:rFonts w:ascii="Arial" w:hAnsi="Arial" w:cs="Arial"/>
                <w:b/>
                <w:bCs/>
              </w:rPr>
            </w:pPr>
            <w:r w:rsidRPr="00DD2A59">
              <w:rPr>
                <w:rFonts w:ascii="Arial" w:hAnsi="Arial" w:cs="Arial"/>
                <w:b/>
                <w:bCs/>
              </w:rPr>
              <w:t>600</w:t>
            </w:r>
          </w:p>
        </w:tc>
      </w:tr>
      <w:tr w:rsidR="00DD2A59" w14:paraId="599FE223" w14:textId="77777777">
        <w:tc>
          <w:tcPr>
            <w:tcW w:w="1732" w:type="dxa"/>
            <w:tcBorders>
              <w:left w:val="double" w:sz="4" w:space="0" w:color="auto"/>
            </w:tcBorders>
            <w:shd w:val="clear" w:color="auto" w:fill="FFFF00"/>
          </w:tcPr>
          <w:p w14:paraId="710E4EEE" w14:textId="77777777" w:rsidR="00DD2A59" w:rsidRPr="00DD2A59" w:rsidRDefault="00DD2A59">
            <w:pPr>
              <w:jc w:val="center"/>
              <w:rPr>
                <w:rFonts w:ascii="Arial" w:hAnsi="Arial" w:cs="Arial"/>
                <w:b/>
                <w:bCs/>
              </w:rPr>
            </w:pPr>
            <w:r w:rsidRPr="00DD2A59">
              <w:rPr>
                <w:rFonts w:ascii="Arial" w:hAnsi="Arial" w:cs="Arial"/>
                <w:b/>
                <w:bCs/>
              </w:rPr>
              <w:t>90%</w:t>
            </w:r>
          </w:p>
        </w:tc>
        <w:tc>
          <w:tcPr>
            <w:tcW w:w="1949" w:type="dxa"/>
            <w:shd w:val="clear" w:color="auto" w:fill="FFFF00"/>
          </w:tcPr>
          <w:p w14:paraId="4CF7041C" w14:textId="77777777" w:rsidR="00DD2A59" w:rsidRPr="00DD2A59" w:rsidRDefault="00DD2A59">
            <w:pPr>
              <w:jc w:val="center"/>
              <w:rPr>
                <w:rFonts w:ascii="Arial" w:hAnsi="Arial" w:cs="Arial"/>
                <w:b/>
                <w:bCs/>
              </w:rPr>
            </w:pPr>
            <w:r w:rsidRPr="00DD2A59">
              <w:rPr>
                <w:rFonts w:ascii="Arial" w:hAnsi="Arial" w:cs="Arial"/>
                <w:b/>
                <w:bCs/>
              </w:rPr>
              <w:t>20</w:t>
            </w:r>
          </w:p>
        </w:tc>
        <w:tc>
          <w:tcPr>
            <w:tcW w:w="2551" w:type="dxa"/>
            <w:shd w:val="clear" w:color="auto" w:fill="FFFF00"/>
          </w:tcPr>
          <w:p w14:paraId="3B65858E" w14:textId="77777777" w:rsidR="00DD2A59" w:rsidRPr="00DD2A59" w:rsidRDefault="00DD2A59">
            <w:pPr>
              <w:jc w:val="center"/>
              <w:rPr>
                <w:rFonts w:ascii="Arial" w:hAnsi="Arial" w:cs="Arial"/>
                <w:b/>
                <w:bCs/>
              </w:rPr>
            </w:pPr>
            <w:r w:rsidRPr="00DD2A59">
              <w:rPr>
                <w:rFonts w:ascii="Arial" w:hAnsi="Arial" w:cs="Arial"/>
                <w:b/>
                <w:bCs/>
              </w:rPr>
              <w:t>100</w:t>
            </w:r>
          </w:p>
        </w:tc>
        <w:tc>
          <w:tcPr>
            <w:tcW w:w="2784" w:type="dxa"/>
            <w:tcBorders>
              <w:right w:val="double" w:sz="4" w:space="0" w:color="auto"/>
            </w:tcBorders>
            <w:shd w:val="clear" w:color="auto" w:fill="FFFF00"/>
          </w:tcPr>
          <w:p w14:paraId="40C17B31" w14:textId="77777777" w:rsidR="00DD2A59" w:rsidRPr="00DD2A59" w:rsidRDefault="00DD2A59">
            <w:pPr>
              <w:jc w:val="center"/>
              <w:rPr>
                <w:rFonts w:ascii="Arial" w:hAnsi="Arial" w:cs="Arial"/>
                <w:b/>
                <w:bCs/>
              </w:rPr>
            </w:pPr>
            <w:r w:rsidRPr="00DD2A59">
              <w:rPr>
                <w:rFonts w:ascii="Arial" w:hAnsi="Arial" w:cs="Arial"/>
                <w:b/>
                <w:bCs/>
              </w:rPr>
              <w:t>1200</w:t>
            </w:r>
          </w:p>
        </w:tc>
      </w:tr>
      <w:tr w:rsidR="00DD2A59" w14:paraId="3ACC96F6" w14:textId="77777777">
        <w:tc>
          <w:tcPr>
            <w:tcW w:w="1732" w:type="dxa"/>
            <w:tcBorders>
              <w:left w:val="double" w:sz="4" w:space="0" w:color="auto"/>
            </w:tcBorders>
            <w:shd w:val="clear" w:color="auto" w:fill="FF0000"/>
          </w:tcPr>
          <w:p w14:paraId="65B342A9" w14:textId="77777777" w:rsidR="00DD2A59" w:rsidRPr="00DD2A59" w:rsidRDefault="00DD2A59">
            <w:pPr>
              <w:jc w:val="center"/>
              <w:rPr>
                <w:rFonts w:ascii="Arial" w:hAnsi="Arial" w:cs="Arial"/>
                <w:b/>
                <w:bCs/>
              </w:rPr>
            </w:pPr>
            <w:r w:rsidRPr="00DD2A59">
              <w:rPr>
                <w:rFonts w:ascii="Arial" w:hAnsi="Arial" w:cs="Arial"/>
                <w:b/>
                <w:bCs/>
              </w:rPr>
              <w:t>80%</w:t>
            </w:r>
          </w:p>
        </w:tc>
        <w:tc>
          <w:tcPr>
            <w:tcW w:w="1949" w:type="dxa"/>
            <w:shd w:val="clear" w:color="auto" w:fill="FF0000"/>
          </w:tcPr>
          <w:p w14:paraId="29114774" w14:textId="77777777" w:rsidR="00DD2A59" w:rsidRPr="00DD2A59" w:rsidRDefault="00DD2A59">
            <w:pPr>
              <w:jc w:val="center"/>
              <w:rPr>
                <w:rFonts w:ascii="Arial" w:hAnsi="Arial" w:cs="Arial"/>
                <w:b/>
                <w:bCs/>
              </w:rPr>
            </w:pPr>
            <w:r w:rsidRPr="00DD2A59">
              <w:rPr>
                <w:rFonts w:ascii="Arial" w:hAnsi="Arial" w:cs="Arial"/>
                <w:b/>
                <w:bCs/>
              </w:rPr>
              <w:t>40</w:t>
            </w:r>
          </w:p>
        </w:tc>
        <w:tc>
          <w:tcPr>
            <w:tcW w:w="2551" w:type="dxa"/>
            <w:shd w:val="clear" w:color="auto" w:fill="FF0000"/>
          </w:tcPr>
          <w:p w14:paraId="16EF02DD" w14:textId="77777777" w:rsidR="00DD2A59" w:rsidRPr="00DD2A59" w:rsidRDefault="00DD2A59">
            <w:pPr>
              <w:jc w:val="center"/>
              <w:rPr>
                <w:rFonts w:ascii="Arial" w:hAnsi="Arial" w:cs="Arial"/>
                <w:b/>
                <w:bCs/>
              </w:rPr>
            </w:pPr>
            <w:r w:rsidRPr="00DD2A59">
              <w:rPr>
                <w:rFonts w:ascii="Arial" w:hAnsi="Arial" w:cs="Arial"/>
                <w:b/>
                <w:bCs/>
              </w:rPr>
              <w:t>200</w:t>
            </w:r>
          </w:p>
        </w:tc>
        <w:tc>
          <w:tcPr>
            <w:tcW w:w="2784" w:type="dxa"/>
            <w:tcBorders>
              <w:right w:val="double" w:sz="4" w:space="0" w:color="auto"/>
            </w:tcBorders>
            <w:shd w:val="clear" w:color="auto" w:fill="FF0000"/>
          </w:tcPr>
          <w:p w14:paraId="6A4D83F7" w14:textId="77777777" w:rsidR="00DD2A59" w:rsidRPr="00DD2A59" w:rsidRDefault="00DD2A59">
            <w:pPr>
              <w:jc w:val="center"/>
              <w:rPr>
                <w:rFonts w:ascii="Arial" w:hAnsi="Arial" w:cs="Arial"/>
                <w:b/>
                <w:bCs/>
              </w:rPr>
            </w:pPr>
            <w:r w:rsidRPr="00DD2A59">
              <w:rPr>
                <w:rFonts w:ascii="Arial" w:hAnsi="Arial" w:cs="Arial"/>
                <w:b/>
                <w:bCs/>
              </w:rPr>
              <w:t>2400</w:t>
            </w:r>
          </w:p>
        </w:tc>
      </w:tr>
      <w:tr w:rsidR="00DD2A59" w14:paraId="0ED7EE19" w14:textId="77777777">
        <w:tc>
          <w:tcPr>
            <w:tcW w:w="1732" w:type="dxa"/>
            <w:tcBorders>
              <w:left w:val="double" w:sz="4" w:space="0" w:color="auto"/>
              <w:bottom w:val="nil"/>
            </w:tcBorders>
            <w:shd w:val="clear" w:color="auto" w:fill="FF0000"/>
          </w:tcPr>
          <w:p w14:paraId="55C83B59" w14:textId="77777777" w:rsidR="00DD2A59" w:rsidRPr="00DD2A59" w:rsidRDefault="00DD2A59">
            <w:pPr>
              <w:jc w:val="center"/>
              <w:rPr>
                <w:rFonts w:ascii="Arial" w:hAnsi="Arial" w:cs="Arial"/>
                <w:b/>
                <w:bCs/>
              </w:rPr>
            </w:pPr>
            <w:r w:rsidRPr="00DD2A59">
              <w:rPr>
                <w:rFonts w:ascii="Arial" w:hAnsi="Arial" w:cs="Arial"/>
                <w:b/>
                <w:bCs/>
              </w:rPr>
              <w:t>50%</w:t>
            </w:r>
          </w:p>
        </w:tc>
        <w:tc>
          <w:tcPr>
            <w:tcW w:w="1949" w:type="dxa"/>
            <w:tcBorders>
              <w:bottom w:val="nil"/>
            </w:tcBorders>
            <w:shd w:val="clear" w:color="auto" w:fill="FF0000"/>
          </w:tcPr>
          <w:p w14:paraId="7D99B951" w14:textId="77777777" w:rsidR="00DD2A59" w:rsidRPr="00DD2A59" w:rsidRDefault="00DD2A59">
            <w:pPr>
              <w:jc w:val="center"/>
              <w:rPr>
                <w:rFonts w:ascii="Arial" w:hAnsi="Arial" w:cs="Arial"/>
                <w:b/>
                <w:bCs/>
              </w:rPr>
            </w:pPr>
            <w:r w:rsidRPr="00DD2A59">
              <w:rPr>
                <w:rFonts w:ascii="Arial" w:hAnsi="Arial" w:cs="Arial"/>
                <w:b/>
                <w:bCs/>
              </w:rPr>
              <w:t>100</w:t>
            </w:r>
          </w:p>
        </w:tc>
        <w:tc>
          <w:tcPr>
            <w:tcW w:w="2551" w:type="dxa"/>
            <w:tcBorders>
              <w:bottom w:val="nil"/>
            </w:tcBorders>
            <w:shd w:val="clear" w:color="auto" w:fill="FF0000"/>
          </w:tcPr>
          <w:p w14:paraId="0D675F86" w14:textId="77777777" w:rsidR="00DD2A59" w:rsidRPr="00DD2A59" w:rsidRDefault="00DD2A59">
            <w:pPr>
              <w:jc w:val="center"/>
              <w:rPr>
                <w:rFonts w:ascii="Arial" w:hAnsi="Arial" w:cs="Arial"/>
                <w:b/>
                <w:bCs/>
              </w:rPr>
            </w:pPr>
            <w:r w:rsidRPr="00DD2A59">
              <w:rPr>
                <w:rFonts w:ascii="Arial" w:hAnsi="Arial" w:cs="Arial"/>
                <w:b/>
                <w:bCs/>
              </w:rPr>
              <w:t>500</w:t>
            </w:r>
          </w:p>
        </w:tc>
        <w:tc>
          <w:tcPr>
            <w:tcW w:w="2784" w:type="dxa"/>
            <w:tcBorders>
              <w:bottom w:val="nil"/>
              <w:right w:val="double" w:sz="4" w:space="0" w:color="auto"/>
            </w:tcBorders>
            <w:shd w:val="clear" w:color="auto" w:fill="FF0000"/>
          </w:tcPr>
          <w:p w14:paraId="51C85E56" w14:textId="77777777" w:rsidR="00DD2A59" w:rsidRPr="00DD2A59" w:rsidRDefault="00DD2A59">
            <w:pPr>
              <w:jc w:val="center"/>
              <w:rPr>
                <w:rFonts w:ascii="Arial" w:hAnsi="Arial" w:cs="Arial"/>
                <w:b/>
                <w:bCs/>
              </w:rPr>
            </w:pPr>
            <w:r w:rsidRPr="00DD2A59">
              <w:rPr>
                <w:rFonts w:ascii="Arial" w:hAnsi="Arial" w:cs="Arial"/>
                <w:b/>
                <w:bCs/>
              </w:rPr>
              <w:t>6000</w:t>
            </w:r>
          </w:p>
        </w:tc>
      </w:tr>
    </w:tbl>
    <w:p w14:paraId="707550F5" w14:textId="699081E5" w:rsidR="00456351" w:rsidRDefault="00456351" w:rsidP="00A50A4C"/>
    <w:p w14:paraId="57165344" w14:textId="77777777" w:rsidR="00A60EFA" w:rsidRDefault="00A60EFA" w:rsidP="00CA791B">
      <w:pPr>
        <w:rPr>
          <w:u w:val="single"/>
        </w:rPr>
      </w:pPr>
    </w:p>
    <w:p w14:paraId="0A539DDA" w14:textId="771E0E45" w:rsidR="003A3AC1" w:rsidRDefault="00583420" w:rsidP="00CA791B">
      <w:pPr>
        <w:rPr>
          <w:u w:val="single"/>
        </w:rPr>
      </w:pPr>
      <w:r w:rsidRPr="00583420">
        <w:rPr>
          <w:u w:val="single"/>
        </w:rPr>
        <w:t xml:space="preserve">Overall absence </w:t>
      </w:r>
    </w:p>
    <w:p w14:paraId="25A810DA" w14:textId="77777777" w:rsidR="00583420" w:rsidRPr="00583420" w:rsidRDefault="00583420" w:rsidP="00CA791B">
      <w:pPr>
        <w:rPr>
          <w:u w:val="single"/>
        </w:rPr>
      </w:pPr>
    </w:p>
    <w:p w14:paraId="23061FAC" w14:textId="32679D6B" w:rsidR="009C03AA" w:rsidRDefault="003A3AC1" w:rsidP="00CA791B">
      <w:r>
        <w:t>In Coventry t</w:t>
      </w:r>
      <w:r w:rsidR="00C834BD">
        <w:t>he overall absence rate for the academ</w:t>
      </w:r>
      <w:r w:rsidR="003038D4">
        <w:t>ic</w:t>
      </w:r>
      <w:r w:rsidR="00C834BD">
        <w:t xml:space="preserve"> year </w:t>
      </w:r>
      <w:r w:rsidR="0059318C">
        <w:t>202</w:t>
      </w:r>
      <w:r w:rsidR="00300E8D">
        <w:t>2</w:t>
      </w:r>
      <w:r w:rsidR="0059318C">
        <w:t>/2</w:t>
      </w:r>
      <w:r w:rsidR="00300E8D">
        <w:t>3</w:t>
      </w:r>
      <w:r w:rsidR="003038D4">
        <w:t xml:space="preserve"> was </w:t>
      </w:r>
      <w:r w:rsidR="005E734B">
        <w:t>7.</w:t>
      </w:r>
      <w:r w:rsidR="00300E8D">
        <w:t>7</w:t>
      </w:r>
      <w:r w:rsidR="003038D4">
        <w:t>%</w:t>
      </w:r>
      <w:r w:rsidR="00AE76C2">
        <w:t>. This was 0.</w:t>
      </w:r>
      <w:r w:rsidR="008E1901">
        <w:t>3</w:t>
      </w:r>
      <w:r w:rsidR="00AE76C2">
        <w:t xml:space="preserve">% </w:t>
      </w:r>
      <w:r w:rsidR="00FC6ECD">
        <w:t>lower</w:t>
      </w:r>
      <w:r w:rsidR="00AE76C2">
        <w:t xml:space="preserve"> than the nation</w:t>
      </w:r>
      <w:r w:rsidR="00DD5EC4">
        <w:t>al</w:t>
      </w:r>
      <w:r w:rsidR="00AE76C2">
        <w:t xml:space="preserve"> average </w:t>
      </w:r>
      <w:r w:rsidR="008E1901">
        <w:t>but remained the same as the</w:t>
      </w:r>
      <w:r>
        <w:t xml:space="preserve"> </w:t>
      </w:r>
      <w:r w:rsidR="00AE76C2">
        <w:t>previous year in Coventry.</w:t>
      </w:r>
      <w:r w:rsidR="00DD5EC4">
        <w:t xml:space="preserve"> </w:t>
      </w:r>
    </w:p>
    <w:p w14:paraId="41167B88" w14:textId="168DFA6F" w:rsidR="00F32782" w:rsidRDefault="00F32782" w:rsidP="00CA791B"/>
    <w:p w14:paraId="5FCD289F" w14:textId="63C4C500" w:rsidR="00F32782" w:rsidRDefault="00F548F5" w:rsidP="00CA791B">
      <w:r>
        <w:t>T</w:t>
      </w:r>
      <w:r w:rsidR="00F034DA">
        <w:t xml:space="preserve">hose classed as </w:t>
      </w:r>
      <w:r w:rsidR="00A534E0">
        <w:t>disadvantaged</w:t>
      </w:r>
      <w:r w:rsidR="005904AD">
        <w:t xml:space="preserve"> (in receipt of Pupil Premium) have lower attendance</w:t>
      </w:r>
      <w:r>
        <w:t xml:space="preserve"> than</w:t>
      </w:r>
      <w:r w:rsidR="00AD26AD">
        <w:t xml:space="preserve"> those </w:t>
      </w:r>
      <w:r w:rsidR="00451F3F">
        <w:t>classed as non-</w:t>
      </w:r>
      <w:r w:rsidR="00AD26AD">
        <w:t>disadvantaged</w:t>
      </w:r>
      <w:r w:rsidR="005904AD">
        <w:t>.</w:t>
      </w:r>
      <w:r w:rsidR="00A534E0">
        <w:t xml:space="preserve"> </w:t>
      </w:r>
      <w:r w:rsidR="007005A1">
        <w:t>For the academic year 202</w:t>
      </w:r>
      <w:r w:rsidR="00595207">
        <w:t>2</w:t>
      </w:r>
      <w:r w:rsidR="007005A1">
        <w:t>/2</w:t>
      </w:r>
      <w:r w:rsidR="00595207">
        <w:t>3</w:t>
      </w:r>
      <w:r w:rsidR="007005A1">
        <w:t xml:space="preserve"> d</w:t>
      </w:r>
      <w:r w:rsidR="00F32782">
        <w:t>isadvantaged pupils in Coventry</w:t>
      </w:r>
      <w:r w:rsidR="00537EDC">
        <w:t xml:space="preserve"> had an overall absence of </w:t>
      </w:r>
      <w:r w:rsidR="000614AA">
        <w:t>10.</w:t>
      </w:r>
      <w:r w:rsidR="0034437E">
        <w:t>3</w:t>
      </w:r>
      <w:r w:rsidR="00537EDC">
        <w:t>%</w:t>
      </w:r>
      <w:r w:rsidR="00964067">
        <w:t xml:space="preserve">. </w:t>
      </w:r>
      <w:r w:rsidR="00F14EDC">
        <w:t xml:space="preserve"> This is </w:t>
      </w:r>
      <w:r w:rsidR="0034437E">
        <w:t>0.5</w:t>
      </w:r>
      <w:r w:rsidR="00F14EDC">
        <w:t xml:space="preserve">% </w:t>
      </w:r>
      <w:r w:rsidR="0034437E">
        <w:t>lower</w:t>
      </w:r>
      <w:r w:rsidR="00F14EDC">
        <w:t xml:space="preserve"> than the </w:t>
      </w:r>
      <w:r w:rsidR="00C15A6C">
        <w:t xml:space="preserve">national average and </w:t>
      </w:r>
      <w:r w:rsidR="00194718">
        <w:t>1.3</w:t>
      </w:r>
      <w:r w:rsidR="00964067">
        <w:t xml:space="preserve">% </w:t>
      </w:r>
      <w:r w:rsidR="00C15A6C">
        <w:t xml:space="preserve">higher than the </w:t>
      </w:r>
      <w:r w:rsidR="00964067">
        <w:t xml:space="preserve">previous </w:t>
      </w:r>
      <w:r w:rsidR="00772CAA">
        <w:t>academic year in Coventry</w:t>
      </w:r>
      <w:r w:rsidR="00F166C1">
        <w:t xml:space="preserve">. </w:t>
      </w:r>
    </w:p>
    <w:p w14:paraId="4DA9ECDD" w14:textId="77777777" w:rsidR="003B4C16" w:rsidRDefault="003B4C16" w:rsidP="00CA791B"/>
    <w:p w14:paraId="51ADA51A" w14:textId="5C684C08" w:rsidR="003B4C16" w:rsidRDefault="003B4C16" w:rsidP="00CA791B">
      <w:r>
        <w:t xml:space="preserve">For pupils </w:t>
      </w:r>
      <w:r w:rsidR="009D480A">
        <w:t xml:space="preserve">with SEN Support or an EHCP the overall absence </w:t>
      </w:r>
      <w:r w:rsidR="00F76D03">
        <w:t>rate for the 2022/23 academic year was 10.</w:t>
      </w:r>
      <w:r w:rsidR="003270B6">
        <w:t>5</w:t>
      </w:r>
      <w:r w:rsidR="00F76D03">
        <w:t>%</w:t>
      </w:r>
      <w:r w:rsidR="00583420">
        <w:t>. This is</w:t>
      </w:r>
      <w:r w:rsidR="003270B6">
        <w:t xml:space="preserve"> 0.3% lower than the national average</w:t>
      </w:r>
      <w:r w:rsidR="002610C2">
        <w:t xml:space="preserve"> and 1.1% higher than</w:t>
      </w:r>
      <w:r w:rsidR="00583420">
        <w:t xml:space="preserve"> the previous </w:t>
      </w:r>
      <w:r w:rsidR="00772CAA">
        <w:t xml:space="preserve">academic </w:t>
      </w:r>
      <w:r w:rsidR="00583420">
        <w:t>year</w:t>
      </w:r>
      <w:r w:rsidR="00772CAA">
        <w:t xml:space="preserve"> in Coventry</w:t>
      </w:r>
      <w:r w:rsidR="00583420">
        <w:t>.</w:t>
      </w:r>
    </w:p>
    <w:p w14:paraId="2B25C0FE" w14:textId="77777777" w:rsidR="00A60EFA" w:rsidRDefault="00A60EFA" w:rsidP="00CA791B"/>
    <w:p w14:paraId="06B659FE" w14:textId="77777777" w:rsidR="00A60EFA" w:rsidRDefault="00A60EFA" w:rsidP="00CA791B"/>
    <w:p w14:paraId="51844E63" w14:textId="77777777" w:rsidR="00A60EFA" w:rsidRDefault="00A60EFA" w:rsidP="00CA791B"/>
    <w:p w14:paraId="716938F8" w14:textId="77777777" w:rsidR="00A60EFA" w:rsidRDefault="00A60EFA" w:rsidP="00CA791B"/>
    <w:p w14:paraId="6FECF614" w14:textId="77777777" w:rsidR="00A60EFA" w:rsidRDefault="00A60EFA" w:rsidP="00CA791B"/>
    <w:p w14:paraId="4E768A55" w14:textId="77777777" w:rsidR="00583420" w:rsidRDefault="00583420" w:rsidP="00CA791B"/>
    <w:p w14:paraId="56024D20" w14:textId="2DBA66B5" w:rsidR="00583420" w:rsidRPr="00583420" w:rsidRDefault="00583420" w:rsidP="00CA791B">
      <w:pPr>
        <w:rPr>
          <w:u w:val="single"/>
        </w:rPr>
      </w:pPr>
      <w:r w:rsidRPr="00583420">
        <w:rPr>
          <w:u w:val="single"/>
        </w:rPr>
        <w:t>Persistent absence</w:t>
      </w:r>
    </w:p>
    <w:p w14:paraId="5E2C4D35" w14:textId="77777777" w:rsidR="005814AF" w:rsidRDefault="005814AF" w:rsidP="00CA791B"/>
    <w:p w14:paraId="2404F47E" w14:textId="7B82910E" w:rsidR="005814AF" w:rsidRDefault="00CD24DE" w:rsidP="00CA791B">
      <w:r>
        <w:t>Persistent</w:t>
      </w:r>
      <w:r w:rsidR="005814AF">
        <w:t xml:space="preserve"> absence</w:t>
      </w:r>
      <w:r>
        <w:t xml:space="preserve"> (</w:t>
      </w:r>
      <w:r w:rsidR="005814AF">
        <w:t xml:space="preserve">those pupils who </w:t>
      </w:r>
      <w:r w:rsidR="003B196F">
        <w:t>miss 10% or more of school</w:t>
      </w:r>
      <w:r>
        <w:t>)</w:t>
      </w:r>
      <w:r w:rsidR="003B196F">
        <w:t xml:space="preserve"> </w:t>
      </w:r>
      <w:r w:rsidR="00EF43DA">
        <w:t>was 23.</w:t>
      </w:r>
      <w:r w:rsidR="00EA6540">
        <w:t>6</w:t>
      </w:r>
      <w:r w:rsidR="00EF43DA">
        <w:t>% in Coventry for the academic year 20</w:t>
      </w:r>
      <w:r w:rsidR="00EC62D3">
        <w:t>22/23</w:t>
      </w:r>
      <w:r w:rsidR="00EF43DA">
        <w:t xml:space="preserve">. </w:t>
      </w:r>
      <w:r w:rsidR="00DC65D5">
        <w:t xml:space="preserve">This is </w:t>
      </w:r>
      <w:r w:rsidR="002A1CF2">
        <w:t>2.5</w:t>
      </w:r>
      <w:r w:rsidR="00EF4B35">
        <w:t xml:space="preserve">% </w:t>
      </w:r>
      <w:r w:rsidR="00EA3E40">
        <w:t>higher</w:t>
      </w:r>
      <w:r w:rsidR="0067549E">
        <w:t xml:space="preserve"> </w:t>
      </w:r>
      <w:r w:rsidR="00E905EF">
        <w:t xml:space="preserve">than the national average </w:t>
      </w:r>
      <w:r w:rsidR="00BE6570">
        <w:t xml:space="preserve">but </w:t>
      </w:r>
      <w:r w:rsidR="002A1CF2">
        <w:t>0.3%</w:t>
      </w:r>
      <w:r w:rsidR="00E905EF">
        <w:t xml:space="preserve"> lower</w:t>
      </w:r>
      <w:r w:rsidR="00927E3B">
        <w:t xml:space="preserve"> than the</w:t>
      </w:r>
      <w:r w:rsidR="0067549E">
        <w:t xml:space="preserve"> previous academic</w:t>
      </w:r>
      <w:r w:rsidR="00927E3B">
        <w:t xml:space="preserve"> </w:t>
      </w:r>
      <w:r w:rsidR="00C90CCD">
        <w:t>year in Coventry.</w:t>
      </w:r>
    </w:p>
    <w:p w14:paraId="30D55D0D" w14:textId="77777777" w:rsidR="00583420" w:rsidRDefault="00583420" w:rsidP="00CA791B"/>
    <w:p w14:paraId="77FB10C6" w14:textId="4E035EED" w:rsidR="00583420" w:rsidRDefault="00583420" w:rsidP="00583420">
      <w:r>
        <w:t xml:space="preserve">For the academic year 2022/23 disadvantaged pupils in Coventry had </w:t>
      </w:r>
      <w:r w:rsidR="00D7046B">
        <w:t>a persistent</w:t>
      </w:r>
      <w:r>
        <w:t xml:space="preserve"> absence </w:t>
      </w:r>
      <w:r w:rsidR="00D7046B">
        <w:t xml:space="preserve">rate </w:t>
      </w:r>
      <w:r>
        <w:t xml:space="preserve">of </w:t>
      </w:r>
      <w:r w:rsidR="00BE6570">
        <w:t>34.3</w:t>
      </w:r>
      <w:r>
        <w:t xml:space="preserve">%.  </w:t>
      </w:r>
      <w:r w:rsidR="00B64096">
        <w:t xml:space="preserve">This in 2% lower than the national average but 3.5% higher </w:t>
      </w:r>
      <w:r w:rsidR="00CA5C6B">
        <w:t>then the p</w:t>
      </w:r>
      <w:r w:rsidR="00F151C0">
        <w:t>revious year</w:t>
      </w:r>
      <w:r w:rsidR="00CA5C6B">
        <w:t xml:space="preserve"> in Coventry.</w:t>
      </w:r>
    </w:p>
    <w:p w14:paraId="75BF7529" w14:textId="77777777" w:rsidR="00583420" w:rsidRDefault="00583420" w:rsidP="00583420"/>
    <w:p w14:paraId="4CFEA233" w14:textId="0537F01E" w:rsidR="00583420" w:rsidRDefault="00583420" w:rsidP="00583420">
      <w:r>
        <w:t xml:space="preserve">For pupils with SEN Support or an EHCP the persistent absence rate for the 2022/23 academic year was </w:t>
      </w:r>
      <w:r w:rsidR="005E4486">
        <w:t>3</w:t>
      </w:r>
      <w:r w:rsidR="00CA5C6B">
        <w:t>3.2</w:t>
      </w:r>
      <w:r>
        <w:t>%. This</w:t>
      </w:r>
      <w:r w:rsidR="00CA5C6B">
        <w:t xml:space="preserve"> is 1% lower than the national average </w:t>
      </w:r>
      <w:r w:rsidR="00CB697D">
        <w:t xml:space="preserve">but 2.5% higher than the </w:t>
      </w:r>
      <w:r>
        <w:t>previous year.</w:t>
      </w:r>
    </w:p>
    <w:p w14:paraId="60F6D29F" w14:textId="77777777" w:rsidR="00583420" w:rsidRDefault="00583420" w:rsidP="00CA791B"/>
    <w:p w14:paraId="2A6B1DE3" w14:textId="77777777" w:rsidR="00940314" w:rsidRDefault="00940314" w:rsidP="00CA791B">
      <w:pPr>
        <w:rPr>
          <w:b/>
          <w:bCs/>
        </w:rPr>
      </w:pPr>
    </w:p>
    <w:p w14:paraId="5C36EB98" w14:textId="45D05B65" w:rsidR="00CA791B" w:rsidRPr="00CE0782" w:rsidRDefault="00CA791B" w:rsidP="00CA791B">
      <w:pPr>
        <w:rPr>
          <w:b/>
          <w:bCs/>
          <w:sz w:val="24"/>
          <w:szCs w:val="24"/>
        </w:rPr>
      </w:pPr>
      <w:r w:rsidRPr="00CE0782">
        <w:rPr>
          <w:b/>
          <w:bCs/>
          <w:sz w:val="24"/>
          <w:szCs w:val="24"/>
        </w:rPr>
        <w:t>What are we doing in Coventry</w:t>
      </w:r>
    </w:p>
    <w:p w14:paraId="45CC8B77" w14:textId="34E17408" w:rsidR="00F24E8A" w:rsidRDefault="00F24E8A" w:rsidP="00CA791B">
      <w:pPr>
        <w:rPr>
          <w:b/>
          <w:bCs/>
        </w:rPr>
      </w:pPr>
    </w:p>
    <w:p w14:paraId="5D02CDC9" w14:textId="002AD183" w:rsidR="00514550" w:rsidRDefault="00CC17AF" w:rsidP="00F24E8A">
      <w:r>
        <w:t xml:space="preserve">The barriers to accessing education are </w:t>
      </w:r>
      <w:r w:rsidR="00514550">
        <w:t xml:space="preserve">far reaching </w:t>
      </w:r>
      <w:r>
        <w:t>and complex</w:t>
      </w:r>
      <w:r w:rsidR="00CD2A68">
        <w:t xml:space="preserve"> and do not </w:t>
      </w:r>
      <w:r w:rsidR="00514550">
        <w:t>solely</w:t>
      </w:r>
      <w:r w:rsidR="00CD2A68">
        <w:t xml:space="preserve"> begin and end with the school. </w:t>
      </w:r>
      <w:r w:rsidR="00514550">
        <w:t>Often</w:t>
      </w:r>
      <w:r w:rsidR="00FD41B2">
        <w:t xml:space="preserve"> these barriers extend further than school</w:t>
      </w:r>
      <w:r w:rsidR="00540E80">
        <w:t xml:space="preserve"> and are </w:t>
      </w:r>
      <w:r w:rsidR="008A49DE">
        <w:t>specific</w:t>
      </w:r>
      <w:r w:rsidR="00514550">
        <w:t xml:space="preserve"> to individual pupils and their families.</w:t>
      </w:r>
    </w:p>
    <w:p w14:paraId="676AA7FA" w14:textId="77777777" w:rsidR="00514550" w:rsidRDefault="00514550" w:rsidP="00F24E8A"/>
    <w:p w14:paraId="309BFF8D" w14:textId="398557AB" w:rsidR="00F24E8A" w:rsidRDefault="00F24E8A" w:rsidP="00F24E8A">
      <w:r>
        <w:t>With our One Coventry approach we will work alongside and in partnership with schools and services across Coventry to ensure all pupils are supported to be able to attend school</w:t>
      </w:r>
      <w:r w:rsidR="00CF5FCE">
        <w:t xml:space="preserve"> and will work to remove the barriers to school attendance</w:t>
      </w:r>
      <w:r>
        <w:t>.</w:t>
      </w:r>
    </w:p>
    <w:p w14:paraId="143E3729" w14:textId="61EE5CA6" w:rsidR="00E67F72" w:rsidRDefault="00E67F72" w:rsidP="00F24E8A"/>
    <w:p w14:paraId="1D5D284F" w14:textId="36840112" w:rsidR="00E67F72" w:rsidRDefault="00E67F72" w:rsidP="00F24E8A">
      <w:r>
        <w:t>Good attendance is not something to be viewed in isolation</w:t>
      </w:r>
      <w:r w:rsidR="00B32A01">
        <w:t xml:space="preserve"> and it is the role of all involved to work with an</w:t>
      </w:r>
      <w:r w:rsidR="0019632D">
        <w:t>d</w:t>
      </w:r>
      <w:r w:rsidR="00B32A01">
        <w:t xml:space="preserve"> support pupils and their families</w:t>
      </w:r>
      <w:r w:rsidR="00AE3337">
        <w:t xml:space="preserve"> as a collective. </w:t>
      </w:r>
    </w:p>
    <w:p w14:paraId="29D11FCE" w14:textId="1F0C326E" w:rsidR="003E5A63" w:rsidRDefault="003E5A63" w:rsidP="007A3D64"/>
    <w:p w14:paraId="50E8B378" w14:textId="5EAD244D" w:rsidR="003E5A63" w:rsidRDefault="003E5A63" w:rsidP="007A3D64">
      <w:r>
        <w:t>Our key stakeholders</w:t>
      </w:r>
      <w:r w:rsidR="00AE3337">
        <w:t xml:space="preserve"> in </w:t>
      </w:r>
      <w:r w:rsidR="00EA2BA2">
        <w:t>Coventry</w:t>
      </w:r>
      <w:r>
        <w:t xml:space="preserve"> </w:t>
      </w:r>
      <w:r w:rsidR="00A20BFC">
        <w:t>are.</w:t>
      </w:r>
    </w:p>
    <w:p w14:paraId="1C4BEE7D" w14:textId="118322F9" w:rsidR="003E5A63" w:rsidRDefault="003E5A63" w:rsidP="007A3D64"/>
    <w:p w14:paraId="5D5E3AC3" w14:textId="77777777" w:rsidR="00AE3337" w:rsidRDefault="00AE3337" w:rsidP="00AE3337">
      <w:pPr>
        <w:pStyle w:val="ListParagraph"/>
        <w:numPr>
          <w:ilvl w:val="0"/>
          <w:numId w:val="13"/>
        </w:numPr>
      </w:pPr>
      <w:r>
        <w:t>Pupils and their families</w:t>
      </w:r>
    </w:p>
    <w:p w14:paraId="79867B85" w14:textId="5B4E647B" w:rsidR="003E5A63" w:rsidRDefault="003E5A63" w:rsidP="00AE3337">
      <w:pPr>
        <w:pStyle w:val="ListParagraph"/>
        <w:numPr>
          <w:ilvl w:val="0"/>
          <w:numId w:val="13"/>
        </w:numPr>
      </w:pPr>
      <w:r>
        <w:t>Attendance</w:t>
      </w:r>
      <w:r w:rsidR="00AE7990">
        <w:t xml:space="preserve"> and</w:t>
      </w:r>
      <w:r>
        <w:t xml:space="preserve"> </w:t>
      </w:r>
      <w:r w:rsidR="00AE7990">
        <w:t xml:space="preserve">Children Missing Education </w:t>
      </w:r>
      <w:r>
        <w:t>Team</w:t>
      </w:r>
    </w:p>
    <w:p w14:paraId="6B83C836" w14:textId="21E78614" w:rsidR="009B60DC" w:rsidRDefault="009B60DC" w:rsidP="00214B95">
      <w:pPr>
        <w:pStyle w:val="ListParagraph"/>
        <w:numPr>
          <w:ilvl w:val="0"/>
          <w:numId w:val="13"/>
        </w:numPr>
      </w:pPr>
      <w:r>
        <w:t xml:space="preserve">Schools </w:t>
      </w:r>
    </w:p>
    <w:p w14:paraId="239522AE" w14:textId="760DBAE5" w:rsidR="009B60DC" w:rsidRDefault="009B60DC" w:rsidP="00214B95">
      <w:pPr>
        <w:pStyle w:val="ListParagraph"/>
        <w:numPr>
          <w:ilvl w:val="0"/>
          <w:numId w:val="13"/>
        </w:numPr>
      </w:pPr>
      <w:r>
        <w:t>SEND</w:t>
      </w:r>
    </w:p>
    <w:p w14:paraId="0E600B9E" w14:textId="715FB26B" w:rsidR="009B60DC" w:rsidRDefault="009B60DC" w:rsidP="00214B95">
      <w:pPr>
        <w:pStyle w:val="ListParagraph"/>
        <w:numPr>
          <w:ilvl w:val="0"/>
          <w:numId w:val="13"/>
        </w:numPr>
      </w:pPr>
      <w:r>
        <w:t>Early Help</w:t>
      </w:r>
    </w:p>
    <w:p w14:paraId="7F4CADFA" w14:textId="7E8A6E93" w:rsidR="006E6DED" w:rsidRDefault="006E6DED" w:rsidP="00214B95">
      <w:pPr>
        <w:pStyle w:val="ListParagraph"/>
        <w:numPr>
          <w:ilvl w:val="0"/>
          <w:numId w:val="13"/>
        </w:numPr>
      </w:pPr>
      <w:r>
        <w:t>Virtual School</w:t>
      </w:r>
    </w:p>
    <w:p w14:paraId="5D1E5B2F" w14:textId="7F98C57B" w:rsidR="009B60DC" w:rsidRDefault="009B60DC" w:rsidP="00214B95">
      <w:pPr>
        <w:pStyle w:val="ListParagraph"/>
        <w:numPr>
          <w:ilvl w:val="0"/>
          <w:numId w:val="13"/>
        </w:numPr>
      </w:pPr>
      <w:r>
        <w:t>Social Care</w:t>
      </w:r>
    </w:p>
    <w:p w14:paraId="790FFA64" w14:textId="6F9BBB99" w:rsidR="009B60DC" w:rsidRDefault="009B60DC" w:rsidP="00214B95">
      <w:pPr>
        <w:pStyle w:val="ListParagraph"/>
        <w:numPr>
          <w:ilvl w:val="0"/>
          <w:numId w:val="13"/>
        </w:numPr>
      </w:pPr>
      <w:r>
        <w:t>Hea</w:t>
      </w:r>
      <w:r w:rsidR="00B025F3">
        <w:t>lth</w:t>
      </w:r>
    </w:p>
    <w:p w14:paraId="089A5ABA" w14:textId="25BF4E0B" w:rsidR="007A3D64" w:rsidRDefault="007A3D64" w:rsidP="007A3D64"/>
    <w:p w14:paraId="13D7325E" w14:textId="77777777" w:rsidR="005B767D" w:rsidRDefault="005B767D" w:rsidP="00CA791B"/>
    <w:p w14:paraId="324513E4" w14:textId="77777777" w:rsidR="005B767D" w:rsidRDefault="005B767D" w:rsidP="00CA791B"/>
    <w:p w14:paraId="1624DE30" w14:textId="77777777" w:rsidR="005B767D" w:rsidRDefault="005B767D" w:rsidP="00CA791B"/>
    <w:p w14:paraId="261676C5" w14:textId="77777777" w:rsidR="005B767D" w:rsidRDefault="005B767D" w:rsidP="00CA791B"/>
    <w:p w14:paraId="4983FA27" w14:textId="77777777" w:rsidR="005B767D" w:rsidRDefault="005B767D" w:rsidP="00CA791B"/>
    <w:p w14:paraId="65B72F6C" w14:textId="77777777" w:rsidR="005B767D" w:rsidRDefault="005B767D" w:rsidP="00CA791B"/>
    <w:p w14:paraId="7272944D" w14:textId="77777777" w:rsidR="005B767D" w:rsidRDefault="005B767D" w:rsidP="00CA791B"/>
    <w:p w14:paraId="73F3A5DA" w14:textId="77777777" w:rsidR="005B767D" w:rsidRDefault="005B767D" w:rsidP="00CA791B"/>
    <w:p w14:paraId="464CFCBB" w14:textId="77777777" w:rsidR="005B767D" w:rsidRDefault="005B767D" w:rsidP="00CA791B"/>
    <w:p w14:paraId="1983DB1C" w14:textId="77777777" w:rsidR="005B767D" w:rsidRDefault="005B767D" w:rsidP="00CA791B"/>
    <w:p w14:paraId="39712AFC" w14:textId="77777777" w:rsidR="005B767D" w:rsidRDefault="005B767D" w:rsidP="00CA791B"/>
    <w:p w14:paraId="7AD9B3F2" w14:textId="77777777" w:rsidR="005B767D" w:rsidRDefault="005B767D" w:rsidP="00CA791B"/>
    <w:p w14:paraId="5DFE883C" w14:textId="0CD9407B" w:rsidR="007A3D64" w:rsidRDefault="008C20CB" w:rsidP="00CA791B">
      <w:r w:rsidRPr="00EA0CA2">
        <w:lastRenderedPageBreak/>
        <w:t>Successfully treating the root causes of absence and removing barriers to attendance</w:t>
      </w:r>
      <w:r w:rsidR="004010A3" w:rsidRPr="00EA0CA2">
        <w:t>, at home, in school or more broadly requires schools and local partners to work collaboratively with, not against</w:t>
      </w:r>
      <w:r w:rsidR="009A77D7" w:rsidRPr="00EA0CA2">
        <w:t xml:space="preserve"> families. All partners should work together to:</w:t>
      </w:r>
    </w:p>
    <w:p w14:paraId="00D069D5" w14:textId="77777777" w:rsidR="0079774F" w:rsidRDefault="0079774F" w:rsidP="00CA791B"/>
    <w:p w14:paraId="13AF8501" w14:textId="77777777" w:rsidR="0079774F" w:rsidRPr="00843CB4" w:rsidRDefault="0079774F" w:rsidP="0079774F">
      <w:pPr>
        <w:jc w:val="center"/>
        <w:rPr>
          <w:rFonts w:cs="Arial"/>
          <w:b/>
          <w:bCs/>
        </w:rPr>
      </w:pPr>
      <w:r w:rsidRPr="001331DA">
        <w:rPr>
          <w:rFonts w:cs="Arial"/>
          <w:b/>
          <w:bCs/>
        </w:rPr>
        <w:t>Expect</w:t>
      </w:r>
    </w:p>
    <w:p w14:paraId="4F8E3F38" w14:textId="77777777" w:rsidR="0079774F" w:rsidRPr="001331DA" w:rsidRDefault="0079774F" w:rsidP="0079774F">
      <w:pPr>
        <w:jc w:val="center"/>
        <w:rPr>
          <w:rFonts w:cs="Arial"/>
          <w:b/>
          <w:bCs/>
        </w:rPr>
      </w:pPr>
    </w:p>
    <w:p w14:paraId="1F1C289A" w14:textId="77777777" w:rsidR="0079774F" w:rsidRDefault="0079774F" w:rsidP="0079774F">
      <w:pPr>
        <w:jc w:val="center"/>
        <w:rPr>
          <w:rFonts w:cs="Arial"/>
        </w:rPr>
      </w:pPr>
      <w:r w:rsidRPr="001331DA">
        <w:rPr>
          <w:rFonts w:cs="Arial"/>
        </w:rPr>
        <w:t>Aspire to high standards of attendance from all pupils and parents and build a culture where all can, and want to, be in school and ready to learn by prioritising attendance improvement across the school.</w:t>
      </w:r>
    </w:p>
    <w:p w14:paraId="16794590" w14:textId="77777777" w:rsidR="0079774F" w:rsidRDefault="0079774F" w:rsidP="0079774F">
      <w:pPr>
        <w:jc w:val="center"/>
        <w:rPr>
          <w:rFonts w:cs="Arial"/>
        </w:rPr>
      </w:pPr>
    </w:p>
    <w:p w14:paraId="2753AFF9" w14:textId="77777777" w:rsidR="0079774F" w:rsidRPr="00843CB4" w:rsidRDefault="0079774F" w:rsidP="0079774F">
      <w:pPr>
        <w:jc w:val="center"/>
        <w:rPr>
          <w:rFonts w:cs="Arial"/>
          <w:b/>
          <w:bCs/>
        </w:rPr>
      </w:pPr>
      <w:r w:rsidRPr="001331DA">
        <w:rPr>
          <w:rFonts w:cs="Arial"/>
          <w:b/>
          <w:bCs/>
        </w:rPr>
        <w:t>Monitor</w:t>
      </w:r>
    </w:p>
    <w:p w14:paraId="5092B414" w14:textId="77777777" w:rsidR="0079774F" w:rsidRPr="001331DA" w:rsidRDefault="0079774F" w:rsidP="0079774F">
      <w:pPr>
        <w:jc w:val="center"/>
        <w:rPr>
          <w:rFonts w:cs="Arial"/>
          <w:b/>
          <w:bCs/>
        </w:rPr>
      </w:pPr>
    </w:p>
    <w:p w14:paraId="27134E31" w14:textId="77777777" w:rsidR="0079774F" w:rsidRPr="00843CB4" w:rsidRDefault="0079774F" w:rsidP="0079774F">
      <w:pPr>
        <w:jc w:val="center"/>
        <w:rPr>
          <w:rFonts w:cs="Arial"/>
        </w:rPr>
      </w:pPr>
      <w:r w:rsidRPr="001331DA">
        <w:rPr>
          <w:rFonts w:cs="Arial"/>
        </w:rPr>
        <w:t>Rigorously use attendance data to identify patterns of poor attendance (at individual and cohort level) as soon as possible so all parties can work together to resolve them before they become entrenched.</w:t>
      </w:r>
    </w:p>
    <w:p w14:paraId="343D1B79" w14:textId="77777777" w:rsidR="0079774F" w:rsidRDefault="0079774F" w:rsidP="0079774F">
      <w:pPr>
        <w:jc w:val="center"/>
        <w:rPr>
          <w:rFonts w:cs="Arial"/>
        </w:rPr>
      </w:pPr>
    </w:p>
    <w:p w14:paraId="4DA5B59F" w14:textId="77777777" w:rsidR="0079774F" w:rsidRPr="00843CB4" w:rsidRDefault="0079774F" w:rsidP="0079774F">
      <w:pPr>
        <w:jc w:val="center"/>
        <w:rPr>
          <w:rFonts w:cs="Arial"/>
          <w:b/>
          <w:bCs/>
        </w:rPr>
      </w:pPr>
      <w:r w:rsidRPr="001331DA">
        <w:rPr>
          <w:rFonts w:cs="Arial"/>
          <w:b/>
          <w:bCs/>
        </w:rPr>
        <w:t>Listen and understand</w:t>
      </w:r>
    </w:p>
    <w:p w14:paraId="69357B09" w14:textId="77777777" w:rsidR="0079774F" w:rsidRPr="001331DA" w:rsidRDefault="0079774F" w:rsidP="0079774F">
      <w:pPr>
        <w:jc w:val="center"/>
        <w:rPr>
          <w:rFonts w:cs="Arial"/>
          <w:b/>
          <w:bCs/>
        </w:rPr>
      </w:pPr>
    </w:p>
    <w:p w14:paraId="43BE0626" w14:textId="77777777" w:rsidR="0079774F" w:rsidRPr="00843CB4" w:rsidRDefault="0079774F" w:rsidP="0079774F">
      <w:pPr>
        <w:jc w:val="center"/>
        <w:rPr>
          <w:rFonts w:cs="Arial"/>
        </w:rPr>
      </w:pPr>
      <w:r w:rsidRPr="001331DA">
        <w:rPr>
          <w:rFonts w:cs="Arial"/>
        </w:rPr>
        <w:t>When a pattern is spotted, discuss with pupils and parents to listen to and understand barriers to attendance and agree how all partners can work together to resolve them.</w:t>
      </w:r>
    </w:p>
    <w:p w14:paraId="2ADBCF20" w14:textId="77777777" w:rsidR="0079774F" w:rsidRDefault="0079774F" w:rsidP="0079774F">
      <w:pPr>
        <w:jc w:val="center"/>
        <w:rPr>
          <w:rFonts w:cs="Arial"/>
        </w:rPr>
      </w:pPr>
    </w:p>
    <w:p w14:paraId="38415FA1" w14:textId="77777777" w:rsidR="0079774F" w:rsidRPr="00843CB4" w:rsidRDefault="0079774F" w:rsidP="0079774F">
      <w:pPr>
        <w:jc w:val="center"/>
        <w:rPr>
          <w:rFonts w:cs="Arial"/>
          <w:b/>
          <w:bCs/>
        </w:rPr>
      </w:pPr>
      <w:r w:rsidRPr="001331DA">
        <w:rPr>
          <w:rFonts w:cs="Arial"/>
          <w:b/>
          <w:bCs/>
        </w:rPr>
        <w:t>Facilitate support</w:t>
      </w:r>
    </w:p>
    <w:p w14:paraId="3EFE64C0" w14:textId="77777777" w:rsidR="0079774F" w:rsidRPr="001331DA" w:rsidRDefault="0079774F" w:rsidP="0079774F">
      <w:pPr>
        <w:jc w:val="center"/>
        <w:rPr>
          <w:rFonts w:cs="Arial"/>
          <w:b/>
          <w:bCs/>
        </w:rPr>
      </w:pPr>
    </w:p>
    <w:p w14:paraId="406BFB9B" w14:textId="77777777" w:rsidR="0079774F" w:rsidRDefault="0079774F" w:rsidP="0079774F">
      <w:pPr>
        <w:jc w:val="center"/>
        <w:rPr>
          <w:rFonts w:cs="Arial"/>
        </w:rPr>
      </w:pPr>
      <w:r w:rsidRPr="001331DA">
        <w:rPr>
          <w:rFonts w:cs="Arial"/>
        </w:rPr>
        <w:t>Remove barriers in school and help pupils and parents to access the support they need to overcome the barriers outside of school. This might include an early help or whole family plan where absence is a symptom of wider issues.</w:t>
      </w:r>
    </w:p>
    <w:p w14:paraId="4A6C4FE2" w14:textId="77777777" w:rsidR="0079774F" w:rsidRDefault="0079774F" w:rsidP="0079774F">
      <w:pPr>
        <w:jc w:val="center"/>
        <w:rPr>
          <w:rFonts w:cs="Arial"/>
        </w:rPr>
      </w:pPr>
    </w:p>
    <w:p w14:paraId="78221196" w14:textId="77777777" w:rsidR="005B767D" w:rsidRPr="00843CB4" w:rsidRDefault="005B767D" w:rsidP="005B767D">
      <w:pPr>
        <w:jc w:val="center"/>
        <w:rPr>
          <w:rFonts w:cs="Arial"/>
          <w:b/>
          <w:bCs/>
        </w:rPr>
      </w:pPr>
      <w:r w:rsidRPr="001331DA">
        <w:rPr>
          <w:rFonts w:cs="Arial"/>
          <w:b/>
          <w:bCs/>
        </w:rPr>
        <w:t>Formalise support</w:t>
      </w:r>
    </w:p>
    <w:p w14:paraId="4E09ACDD" w14:textId="77777777" w:rsidR="005B767D" w:rsidRPr="001331DA" w:rsidRDefault="005B767D" w:rsidP="005B767D">
      <w:pPr>
        <w:jc w:val="center"/>
        <w:rPr>
          <w:rFonts w:cs="Arial"/>
          <w:b/>
          <w:bCs/>
        </w:rPr>
      </w:pPr>
    </w:p>
    <w:p w14:paraId="64398069" w14:textId="77777777" w:rsidR="005B767D" w:rsidRPr="00843CB4" w:rsidRDefault="005B767D" w:rsidP="005B767D">
      <w:pPr>
        <w:jc w:val="center"/>
        <w:rPr>
          <w:rFonts w:cs="Arial"/>
        </w:rPr>
      </w:pPr>
      <w:r w:rsidRPr="001331DA">
        <w:rPr>
          <w:rFonts w:cs="Arial"/>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w:t>
      </w:r>
    </w:p>
    <w:p w14:paraId="1958A0EB" w14:textId="77777777" w:rsidR="005B767D" w:rsidRPr="00843CB4" w:rsidRDefault="005B767D" w:rsidP="0079774F">
      <w:pPr>
        <w:jc w:val="center"/>
        <w:rPr>
          <w:rFonts w:cs="Arial"/>
        </w:rPr>
      </w:pPr>
    </w:p>
    <w:p w14:paraId="003CFE8B" w14:textId="77777777" w:rsidR="005B767D" w:rsidRPr="00843CB4" w:rsidRDefault="005B767D" w:rsidP="005B767D">
      <w:pPr>
        <w:jc w:val="center"/>
        <w:rPr>
          <w:rFonts w:cs="Arial"/>
          <w:b/>
          <w:bCs/>
        </w:rPr>
      </w:pPr>
      <w:r w:rsidRPr="001331DA">
        <w:rPr>
          <w:rFonts w:cs="Arial"/>
          <w:b/>
          <w:bCs/>
        </w:rPr>
        <w:t>Enforce</w:t>
      </w:r>
    </w:p>
    <w:p w14:paraId="3EFDC9ED" w14:textId="77777777" w:rsidR="005B767D" w:rsidRPr="001331DA" w:rsidRDefault="005B767D" w:rsidP="005B767D">
      <w:pPr>
        <w:jc w:val="center"/>
        <w:rPr>
          <w:rFonts w:cs="Arial"/>
          <w:b/>
          <w:bCs/>
        </w:rPr>
      </w:pPr>
    </w:p>
    <w:p w14:paraId="01FE57CA" w14:textId="6A6D0CF5" w:rsidR="001F08B5" w:rsidRPr="005B767D" w:rsidRDefault="005B767D" w:rsidP="005B767D">
      <w:pPr>
        <w:jc w:val="center"/>
        <w:rPr>
          <w:rFonts w:cs="Arial"/>
        </w:rPr>
      </w:pPr>
      <w:r w:rsidRPr="00843CB4">
        <w:rPr>
          <w:rFonts w:cs="Arial"/>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609B67F7" w14:textId="0BD26CDE" w:rsidR="009A77D7" w:rsidRDefault="009A77D7" w:rsidP="00CA791B">
      <w:pPr>
        <w:rPr>
          <w:b/>
          <w:bCs/>
          <w:noProof/>
        </w:rPr>
      </w:pPr>
    </w:p>
    <w:p w14:paraId="1EBB302E" w14:textId="1D55AC5A" w:rsidR="001F08B5" w:rsidRDefault="001F08B5" w:rsidP="00CA791B"/>
    <w:p w14:paraId="72B60E1D" w14:textId="77777777" w:rsidR="00940314" w:rsidRDefault="00940314" w:rsidP="00CA791B"/>
    <w:p w14:paraId="05D4A79A" w14:textId="77777777" w:rsidR="00940314" w:rsidRDefault="00940314" w:rsidP="00CA791B"/>
    <w:p w14:paraId="75806D07" w14:textId="77777777" w:rsidR="00940314" w:rsidRDefault="00940314" w:rsidP="00CA791B"/>
    <w:p w14:paraId="6B5A368C" w14:textId="77777777" w:rsidR="00940314" w:rsidRDefault="00940314" w:rsidP="00CA791B"/>
    <w:p w14:paraId="2C119287" w14:textId="77777777" w:rsidR="00940314" w:rsidRDefault="00940314" w:rsidP="00CA791B"/>
    <w:p w14:paraId="5EC3A127" w14:textId="77777777" w:rsidR="00940314" w:rsidRDefault="00940314" w:rsidP="00CA791B"/>
    <w:p w14:paraId="2E43D42C" w14:textId="77777777" w:rsidR="00940314" w:rsidRDefault="00940314" w:rsidP="00CA791B"/>
    <w:p w14:paraId="651E8476" w14:textId="77777777" w:rsidR="00940314" w:rsidRDefault="00940314" w:rsidP="00CA791B"/>
    <w:p w14:paraId="6AF7C273" w14:textId="77777777" w:rsidR="00940314" w:rsidRDefault="00940314" w:rsidP="00CA791B"/>
    <w:p w14:paraId="16B6EFAD" w14:textId="77777777" w:rsidR="00940314" w:rsidRDefault="00940314" w:rsidP="00CA791B"/>
    <w:p w14:paraId="68B3EBCC" w14:textId="77777777" w:rsidR="00940314" w:rsidRDefault="00940314" w:rsidP="00CA791B"/>
    <w:p w14:paraId="4D3F368F" w14:textId="77777777" w:rsidR="00940314" w:rsidRDefault="00940314" w:rsidP="00CA791B"/>
    <w:p w14:paraId="2B93A66E" w14:textId="77777777" w:rsidR="00940314" w:rsidRDefault="00940314" w:rsidP="00CA791B"/>
    <w:p w14:paraId="6242FD43" w14:textId="77777777" w:rsidR="00940314" w:rsidRPr="009A77D7" w:rsidRDefault="00940314" w:rsidP="00CA791B"/>
    <w:p w14:paraId="742C9D00" w14:textId="69057798" w:rsidR="00456351" w:rsidRPr="005B767D" w:rsidRDefault="00B025F3" w:rsidP="00A50A4C">
      <w:pPr>
        <w:rPr>
          <w:b/>
          <w:bCs/>
          <w:sz w:val="24"/>
          <w:szCs w:val="24"/>
        </w:rPr>
      </w:pPr>
      <w:r w:rsidRPr="005B767D">
        <w:rPr>
          <w:b/>
          <w:bCs/>
          <w:sz w:val="24"/>
          <w:szCs w:val="24"/>
        </w:rPr>
        <w:lastRenderedPageBreak/>
        <w:t>How are we delivering attendance support in Coventry</w:t>
      </w:r>
    </w:p>
    <w:p w14:paraId="38454803" w14:textId="6B23A9CC" w:rsidR="00F24E8A" w:rsidRDefault="00F24E8A" w:rsidP="00A50A4C">
      <w:pPr>
        <w:rPr>
          <w:b/>
          <w:bCs/>
        </w:rPr>
      </w:pPr>
    </w:p>
    <w:p w14:paraId="39ED49AB" w14:textId="30AC0E74" w:rsidR="00F24E8A" w:rsidRDefault="00F24E8A" w:rsidP="00F24E8A">
      <w:r>
        <w:t>Coventry’s Staged Intervention model works to support schools, pupils and families to secure the right help at the right time.</w:t>
      </w:r>
    </w:p>
    <w:p w14:paraId="5F2FF91D" w14:textId="02D1705A" w:rsidR="00F24E8A" w:rsidRDefault="00F24E8A" w:rsidP="00F24E8A"/>
    <w:p w14:paraId="4E74BF20" w14:textId="179C5F41" w:rsidR="00F24E8A" w:rsidRDefault="00F24E8A" w:rsidP="00F24E8A">
      <w:r>
        <w:t xml:space="preserve">Schools will provide a named </w:t>
      </w:r>
      <w:r w:rsidR="007D0F90">
        <w:t>Senior</w:t>
      </w:r>
      <w:r w:rsidR="00016E2C">
        <w:t xml:space="preserve"> Attendance Champion</w:t>
      </w:r>
      <w:r>
        <w:t xml:space="preserve"> who will act as the main point of contact for the </w:t>
      </w:r>
      <w:r w:rsidR="008E4EA1">
        <w:t xml:space="preserve">named </w:t>
      </w:r>
      <w:r>
        <w:t>Local Authority Attendance Officer (LAAO)</w:t>
      </w:r>
      <w:r w:rsidR="00016E2C">
        <w:t xml:space="preserve">. </w:t>
      </w:r>
      <w:r w:rsidR="00B2767B">
        <w:t>Schools will also be provided with a named Early Help Assessment Coordinator (EHAC).</w:t>
      </w:r>
    </w:p>
    <w:p w14:paraId="50B31601" w14:textId="4C844B2B" w:rsidR="00F24E8A" w:rsidRDefault="00F24E8A" w:rsidP="00F24E8A"/>
    <w:p w14:paraId="5C2FBE01" w14:textId="716A88C8" w:rsidR="00484491" w:rsidRDefault="00F24E8A" w:rsidP="00A50A4C">
      <w:r>
        <w:t>Schools should seek support from Social Care if the child is known to be under a Child Protection plan or Child in Need plan.</w:t>
      </w:r>
      <w:r w:rsidR="00CC44D5">
        <w:t xml:space="preserve"> </w:t>
      </w:r>
      <w:r w:rsidR="00CC44D5" w:rsidRPr="00AD471E">
        <w:t xml:space="preserve">School attendance should </w:t>
      </w:r>
      <w:r w:rsidR="0059360D" w:rsidRPr="00AD471E">
        <w:t>inform part of the plan and social workers would be expected to be involved in any concerns raised around school attendance where they are already involved.</w:t>
      </w:r>
      <w:r w:rsidR="00EA0CA2">
        <w:t xml:space="preserve"> </w:t>
      </w:r>
    </w:p>
    <w:p w14:paraId="3B04FCB0" w14:textId="77777777" w:rsidR="00940314" w:rsidRDefault="00940314" w:rsidP="00A50A4C"/>
    <w:p w14:paraId="5323FCFB" w14:textId="77777777" w:rsidR="00940314" w:rsidRDefault="00940314" w:rsidP="00A50A4C"/>
    <w:p w14:paraId="435E3EB9" w14:textId="74319262" w:rsidR="00484491" w:rsidRPr="00E32FD6" w:rsidRDefault="00484491" w:rsidP="00A50A4C">
      <w:pPr>
        <w:rPr>
          <w:b/>
          <w:bCs/>
          <w:color w:val="00B050"/>
        </w:rPr>
      </w:pPr>
      <w:r w:rsidRPr="00E32FD6">
        <w:rPr>
          <w:b/>
          <w:bCs/>
          <w:color w:val="00B050"/>
        </w:rPr>
        <w:t xml:space="preserve">Stage 1: </w:t>
      </w:r>
      <w:r w:rsidRPr="00E32FD6">
        <w:rPr>
          <w:b/>
          <w:bCs/>
        </w:rPr>
        <w:t>Prevention</w:t>
      </w:r>
    </w:p>
    <w:p w14:paraId="61631D42" w14:textId="16F1F5CE" w:rsidR="00484491" w:rsidRDefault="00484491" w:rsidP="00A50A4C">
      <w:r w:rsidRPr="00E32FD6">
        <w:rPr>
          <w:b/>
          <w:bCs/>
          <w:color w:val="00B050"/>
        </w:rPr>
        <w:t>Criteria</w:t>
      </w:r>
      <w:r w:rsidRPr="00E32FD6">
        <w:rPr>
          <w:color w:val="00B050"/>
        </w:rPr>
        <w:t xml:space="preserve">: </w:t>
      </w:r>
      <w:r>
        <w:t>Attendance is between 91% and 100%</w:t>
      </w:r>
      <w:r w:rsidR="00DC6F75">
        <w:t xml:space="preserve"> </w:t>
      </w:r>
    </w:p>
    <w:p w14:paraId="789074CA" w14:textId="08B0CE13" w:rsidR="00484491" w:rsidRDefault="00484491" w:rsidP="00A50A4C">
      <w:r w:rsidRPr="00E32FD6">
        <w:rPr>
          <w:b/>
          <w:bCs/>
          <w:color w:val="00B050"/>
        </w:rPr>
        <w:t>Lead practitioner:</w:t>
      </w:r>
      <w:r w:rsidRPr="00E32FD6">
        <w:rPr>
          <w:color w:val="00B050"/>
        </w:rPr>
        <w:t xml:space="preserve"> </w:t>
      </w:r>
      <w:r>
        <w:t>School</w:t>
      </w:r>
    </w:p>
    <w:p w14:paraId="0ACC4182" w14:textId="24703110" w:rsidR="00484491" w:rsidRDefault="00484491" w:rsidP="00A50A4C"/>
    <w:p w14:paraId="022828A5" w14:textId="43366CC0" w:rsidR="00484491" w:rsidRDefault="00484491" w:rsidP="00A50A4C">
      <w:r>
        <w:t xml:space="preserve">Pupils who have attendance between 91% and 100% will receive support from school and other universal services they may be accessing </w:t>
      </w:r>
      <w:r w:rsidR="00E94653">
        <w:t>i.e.,</w:t>
      </w:r>
      <w:r>
        <w:t xml:space="preserve"> </w:t>
      </w:r>
      <w:r w:rsidR="00A20BFC">
        <w:t>GP.</w:t>
      </w:r>
    </w:p>
    <w:p w14:paraId="4A25C467" w14:textId="509C567D" w:rsidR="00827180" w:rsidRDefault="00484491" w:rsidP="00A50A4C">
      <w:r>
        <w:t xml:space="preserve"> </w:t>
      </w:r>
    </w:p>
    <w:p w14:paraId="744C7D03" w14:textId="51E10A06" w:rsidR="00827180" w:rsidRDefault="00827180" w:rsidP="00A50A4C">
      <w:r>
        <w:t>Schools should follow their school attendance policy when a pupil is recorded as absent i.e.</w:t>
      </w:r>
    </w:p>
    <w:p w14:paraId="6353F1DE" w14:textId="77777777" w:rsidR="00827180" w:rsidRDefault="00827180" w:rsidP="009C5F27">
      <w:pPr>
        <w:pStyle w:val="ListParagraph"/>
        <w:numPr>
          <w:ilvl w:val="0"/>
          <w:numId w:val="1"/>
        </w:numPr>
      </w:pPr>
      <w:r>
        <w:t>First day absence contact.</w:t>
      </w:r>
    </w:p>
    <w:p w14:paraId="07D457E5" w14:textId="6CBB681E" w:rsidR="00827180" w:rsidRDefault="00827180" w:rsidP="009C5F27">
      <w:pPr>
        <w:pStyle w:val="ListParagraph"/>
        <w:numPr>
          <w:ilvl w:val="0"/>
          <w:numId w:val="1"/>
        </w:numPr>
      </w:pPr>
      <w:r>
        <w:t xml:space="preserve">Letter sent if absence falls below </w:t>
      </w:r>
      <w:r w:rsidR="00E94653">
        <w:t>schools’</w:t>
      </w:r>
      <w:r>
        <w:t xml:space="preserve"> attendance </w:t>
      </w:r>
      <w:r w:rsidR="00A20BFC">
        <w:t>target.</w:t>
      </w:r>
    </w:p>
    <w:p w14:paraId="429F00DD" w14:textId="18AEE216" w:rsidR="00827180" w:rsidRDefault="00827180" w:rsidP="009C5F27">
      <w:pPr>
        <w:pStyle w:val="ListParagraph"/>
        <w:numPr>
          <w:ilvl w:val="0"/>
          <w:numId w:val="1"/>
        </w:numPr>
      </w:pPr>
      <w:r>
        <w:t>If attendance does not improve request a meeting with parent/carer</w:t>
      </w:r>
    </w:p>
    <w:p w14:paraId="08243652" w14:textId="70449079" w:rsidR="00822C1F" w:rsidRDefault="00822C1F" w:rsidP="00A50A4C"/>
    <w:p w14:paraId="11676400" w14:textId="31FF71B8" w:rsidR="00822C1F" w:rsidRDefault="00822C1F" w:rsidP="00A50A4C">
      <w:r>
        <w:t>School</w:t>
      </w:r>
      <w:r w:rsidR="009C5F27">
        <w:t>s</w:t>
      </w:r>
      <w:r>
        <w:t xml:space="preserve"> can contact their LAAO via phone or email for advice and guidance around attendance issues.</w:t>
      </w:r>
    </w:p>
    <w:p w14:paraId="02535F52" w14:textId="537C7447" w:rsidR="00822C1F" w:rsidRDefault="00822C1F" w:rsidP="00A50A4C"/>
    <w:p w14:paraId="68859711" w14:textId="68015EC2" w:rsidR="00822C1F" w:rsidRDefault="00822C1F" w:rsidP="00A50A4C"/>
    <w:p w14:paraId="3CA3012D" w14:textId="133B5756" w:rsidR="00822C1F" w:rsidRPr="00E32FD6" w:rsidRDefault="00822C1F" w:rsidP="00A50A4C">
      <w:pPr>
        <w:rPr>
          <w:b/>
          <w:bCs/>
        </w:rPr>
      </w:pPr>
      <w:r w:rsidRPr="00E32FD6">
        <w:rPr>
          <w:b/>
          <w:bCs/>
          <w:color w:val="FFC000"/>
        </w:rPr>
        <w:t xml:space="preserve">Stage 2: </w:t>
      </w:r>
      <w:r w:rsidRPr="00E32FD6">
        <w:rPr>
          <w:b/>
          <w:bCs/>
        </w:rPr>
        <w:t>Early Intervention</w:t>
      </w:r>
    </w:p>
    <w:p w14:paraId="669236D0" w14:textId="6A9015F4" w:rsidR="00822C1F" w:rsidRDefault="00822C1F" w:rsidP="00A50A4C">
      <w:r w:rsidRPr="00E32FD6">
        <w:rPr>
          <w:b/>
          <w:bCs/>
          <w:color w:val="FFC000"/>
        </w:rPr>
        <w:t>Criteria</w:t>
      </w:r>
      <w:r>
        <w:t xml:space="preserve">: Attendance is between </w:t>
      </w:r>
      <w:r w:rsidR="00673B88">
        <w:t>5</w:t>
      </w:r>
      <w:r>
        <w:t>1% and 90%</w:t>
      </w:r>
    </w:p>
    <w:p w14:paraId="5D1C3B6D" w14:textId="60C0451D" w:rsidR="00474A71" w:rsidRDefault="00474A71" w:rsidP="00A50A4C">
      <w:r w:rsidRPr="00E32FD6">
        <w:rPr>
          <w:b/>
          <w:bCs/>
          <w:color w:val="FFC000"/>
        </w:rPr>
        <w:t>Lead practitioner:</w:t>
      </w:r>
      <w:r w:rsidRPr="00E32FD6">
        <w:rPr>
          <w:color w:val="FFC000"/>
        </w:rPr>
        <w:t xml:space="preserve"> </w:t>
      </w:r>
      <w:r>
        <w:t>1</w:t>
      </w:r>
      <w:r w:rsidRPr="00474A71">
        <w:rPr>
          <w:vertAlign w:val="superscript"/>
        </w:rPr>
        <w:t>st</w:t>
      </w:r>
      <w:r>
        <w:t xml:space="preserve"> school</w:t>
      </w:r>
      <w:r w:rsidR="000B4E3D">
        <w:t xml:space="preserve"> – 2</w:t>
      </w:r>
      <w:r w:rsidR="000B4E3D" w:rsidRPr="000B4E3D">
        <w:rPr>
          <w:vertAlign w:val="superscript"/>
        </w:rPr>
        <w:t>nd</w:t>
      </w:r>
      <w:r w:rsidR="000B4E3D">
        <w:t xml:space="preserve"> </w:t>
      </w:r>
      <w:r w:rsidR="00FF407B">
        <w:t xml:space="preserve">LA Supporting </w:t>
      </w:r>
      <w:r w:rsidR="00E7527C">
        <w:t>Families team if criteria is met</w:t>
      </w:r>
    </w:p>
    <w:p w14:paraId="4162D4DE" w14:textId="078D1228" w:rsidR="009E41E9" w:rsidRDefault="009E41E9" w:rsidP="00A50A4C"/>
    <w:p w14:paraId="49FE4346" w14:textId="5E9A00A1" w:rsidR="009E41E9" w:rsidRDefault="009E41E9" w:rsidP="00A50A4C">
      <w:r>
        <w:t>Pupils w</w:t>
      </w:r>
      <w:r w:rsidR="000F27F2">
        <w:t xml:space="preserve">ho have attendance between </w:t>
      </w:r>
      <w:r w:rsidR="00673B88">
        <w:t>5</w:t>
      </w:r>
      <w:r w:rsidR="000F27F2">
        <w:t xml:space="preserve">1% and 90% may require support from </w:t>
      </w:r>
      <w:r w:rsidR="0013015F">
        <w:t>other services outside of school</w:t>
      </w:r>
      <w:r w:rsidR="0010518C">
        <w:t xml:space="preserve"> </w:t>
      </w:r>
      <w:r w:rsidR="00B75701">
        <w:t>through a multi-agency response</w:t>
      </w:r>
      <w:r w:rsidR="007D4FAD">
        <w:t xml:space="preserve"> </w:t>
      </w:r>
      <w:r w:rsidR="009C5F27">
        <w:t xml:space="preserve">and </w:t>
      </w:r>
      <w:r w:rsidR="0013015F">
        <w:t>universal services</w:t>
      </w:r>
      <w:r w:rsidR="0010518C">
        <w:t xml:space="preserve"> at stage 1</w:t>
      </w:r>
      <w:r w:rsidR="0013015F">
        <w:t>.</w:t>
      </w:r>
    </w:p>
    <w:p w14:paraId="1E820FFE" w14:textId="7EAC3971" w:rsidR="00DE5D19" w:rsidRDefault="00DE5D19" w:rsidP="00A50A4C"/>
    <w:p w14:paraId="1CC32386" w14:textId="13BC2CC4" w:rsidR="00C126A9" w:rsidRDefault="00DE5D19" w:rsidP="00C126A9">
      <w:r>
        <w:t>LAAO will attend t</w:t>
      </w:r>
      <w:r w:rsidR="00FD432C">
        <w:t xml:space="preserve">argeting support meetings </w:t>
      </w:r>
      <w:r>
        <w:t xml:space="preserve">with the school </w:t>
      </w:r>
      <w:r w:rsidR="003033F7">
        <w:t xml:space="preserve">to discuss </w:t>
      </w:r>
      <w:r w:rsidR="00601F97">
        <w:t>severely absent and persistently absent pupils</w:t>
      </w:r>
      <w:r w:rsidR="006E5036">
        <w:t>.</w:t>
      </w:r>
      <w:r w:rsidR="00B65976">
        <w:t xml:space="preserve"> </w:t>
      </w:r>
      <w:r w:rsidR="00D307EC" w:rsidRPr="0A85E811">
        <w:rPr>
          <w:i/>
          <w:iCs/>
        </w:rPr>
        <w:t>(S</w:t>
      </w:r>
      <w:r w:rsidR="00B65976" w:rsidRPr="0A85E811">
        <w:rPr>
          <w:i/>
          <w:iCs/>
        </w:rPr>
        <w:t>ee Appendix 1 for details of the Target</w:t>
      </w:r>
      <w:r w:rsidR="00B83978">
        <w:rPr>
          <w:i/>
          <w:iCs/>
        </w:rPr>
        <w:t>ing</w:t>
      </w:r>
      <w:r w:rsidR="00B65976" w:rsidRPr="0A85E811">
        <w:rPr>
          <w:i/>
          <w:iCs/>
        </w:rPr>
        <w:t xml:space="preserve"> Support Meetings</w:t>
      </w:r>
      <w:r w:rsidR="00D307EC" w:rsidRPr="0A85E811">
        <w:rPr>
          <w:i/>
          <w:iCs/>
        </w:rPr>
        <w:t>).</w:t>
      </w:r>
      <w:r w:rsidR="00C126A9">
        <w:t xml:space="preserve"> </w:t>
      </w:r>
      <w:r w:rsidR="00C126A9" w:rsidRPr="00DF5532">
        <w:rPr>
          <w:color w:val="000000" w:themeColor="text1"/>
          <w:u w:val="single"/>
        </w:rPr>
        <w:t>If the pupil is looked after the Virtual School and Social Worker should be invited to attend the Target</w:t>
      </w:r>
      <w:r w:rsidR="007446FE">
        <w:rPr>
          <w:color w:val="000000" w:themeColor="text1"/>
          <w:u w:val="single"/>
        </w:rPr>
        <w:t>ing</w:t>
      </w:r>
      <w:r w:rsidR="00C126A9" w:rsidRPr="00DF5532">
        <w:rPr>
          <w:color w:val="000000" w:themeColor="text1"/>
          <w:u w:val="single"/>
        </w:rPr>
        <w:t xml:space="preserve"> Support Meeting if the pupil is due to be discussed.</w:t>
      </w:r>
    </w:p>
    <w:p w14:paraId="07E33221" w14:textId="6228E218" w:rsidR="583800CE" w:rsidRDefault="583800CE"/>
    <w:p w14:paraId="21C0283D" w14:textId="78723114" w:rsidR="0011579E" w:rsidRDefault="0011579E" w:rsidP="00A50A4C">
      <w:r>
        <w:t xml:space="preserve">Schools should </w:t>
      </w:r>
      <w:r w:rsidR="00E94653">
        <w:t>consider.</w:t>
      </w:r>
    </w:p>
    <w:p w14:paraId="5C351C26" w14:textId="2686937C" w:rsidR="00B62175" w:rsidRDefault="00B62175" w:rsidP="00EE4D97">
      <w:pPr>
        <w:pStyle w:val="ListParagraph"/>
        <w:numPr>
          <w:ilvl w:val="0"/>
          <w:numId w:val="2"/>
        </w:numPr>
      </w:pPr>
      <w:r>
        <w:t>Letters home</w:t>
      </w:r>
    </w:p>
    <w:p w14:paraId="4256C3F6" w14:textId="104D9B71" w:rsidR="00B62175" w:rsidRDefault="00B62175" w:rsidP="00EE4D97">
      <w:pPr>
        <w:pStyle w:val="ListParagraph"/>
        <w:numPr>
          <w:ilvl w:val="0"/>
          <w:numId w:val="2"/>
        </w:numPr>
      </w:pPr>
      <w:r>
        <w:t>Meeting with parent/carer in school</w:t>
      </w:r>
    </w:p>
    <w:p w14:paraId="1AEC5B96" w14:textId="77777777" w:rsidR="00B62175" w:rsidRDefault="00B62175" w:rsidP="00EE4D97">
      <w:pPr>
        <w:pStyle w:val="ListParagraph"/>
        <w:numPr>
          <w:ilvl w:val="0"/>
          <w:numId w:val="2"/>
        </w:numPr>
      </w:pPr>
      <w:r>
        <w:t>Home visits</w:t>
      </w:r>
    </w:p>
    <w:p w14:paraId="0C5102FD" w14:textId="311383F0" w:rsidR="00B62175" w:rsidRDefault="00997C0E" w:rsidP="00EE4D97">
      <w:pPr>
        <w:pStyle w:val="ListParagraph"/>
        <w:numPr>
          <w:ilvl w:val="0"/>
          <w:numId w:val="2"/>
        </w:numPr>
      </w:pPr>
      <w:r>
        <w:t>Pastoral support</w:t>
      </w:r>
    </w:p>
    <w:p w14:paraId="54B95478" w14:textId="58005072" w:rsidR="00997C0E" w:rsidRPr="00EA0CA2" w:rsidRDefault="00997C0E" w:rsidP="00EE4D97">
      <w:pPr>
        <w:pStyle w:val="ListParagraph"/>
        <w:numPr>
          <w:ilvl w:val="0"/>
          <w:numId w:val="2"/>
        </w:numPr>
      </w:pPr>
      <w:r w:rsidRPr="00EA0CA2">
        <w:t>Mentoring/counselling</w:t>
      </w:r>
    </w:p>
    <w:p w14:paraId="1F1B00E8" w14:textId="3E8A387D" w:rsidR="00997C0E" w:rsidRPr="00EA0CA2" w:rsidRDefault="007B1D7C" w:rsidP="00EE4D97">
      <w:pPr>
        <w:pStyle w:val="ListParagraph"/>
        <w:numPr>
          <w:ilvl w:val="0"/>
          <w:numId w:val="2"/>
        </w:numPr>
      </w:pPr>
      <w:r>
        <w:t>Part time</w:t>
      </w:r>
      <w:r w:rsidR="00997C0E" w:rsidRPr="00EA0CA2">
        <w:t xml:space="preserve"> timetable</w:t>
      </w:r>
    </w:p>
    <w:p w14:paraId="3AA21A90" w14:textId="2D643D34" w:rsidR="00997C0E" w:rsidRPr="00EA0CA2" w:rsidRDefault="00997C0E" w:rsidP="00EE4D97">
      <w:pPr>
        <w:pStyle w:val="ListParagraph"/>
        <w:numPr>
          <w:ilvl w:val="0"/>
          <w:numId w:val="2"/>
        </w:numPr>
      </w:pPr>
      <w:r w:rsidRPr="00EA0CA2">
        <w:t>SEMH&amp;L</w:t>
      </w:r>
    </w:p>
    <w:p w14:paraId="798CAE2F" w14:textId="50E18A1E" w:rsidR="00997C0E" w:rsidRPr="00EA0CA2" w:rsidRDefault="00997C0E" w:rsidP="00EE4D97">
      <w:pPr>
        <w:pStyle w:val="ListParagraph"/>
        <w:numPr>
          <w:ilvl w:val="0"/>
          <w:numId w:val="2"/>
        </w:numPr>
      </w:pPr>
      <w:r w:rsidRPr="00EA0CA2">
        <w:t>SEND</w:t>
      </w:r>
    </w:p>
    <w:p w14:paraId="777C6F58" w14:textId="744AD348" w:rsidR="000E2C15" w:rsidRDefault="000E2C15" w:rsidP="00EE4D97">
      <w:pPr>
        <w:pStyle w:val="ListParagraph"/>
        <w:numPr>
          <w:ilvl w:val="0"/>
          <w:numId w:val="2"/>
        </w:numPr>
      </w:pPr>
      <w:r w:rsidRPr="0066659B">
        <w:t>Extended School Non-Attendance Advisory Panel (ESNAAP)</w:t>
      </w:r>
    </w:p>
    <w:p w14:paraId="33CF834B" w14:textId="1018E109" w:rsidR="0066659B" w:rsidRDefault="0066659B" w:rsidP="00EE4D97">
      <w:pPr>
        <w:pStyle w:val="ListParagraph"/>
        <w:numPr>
          <w:ilvl w:val="0"/>
          <w:numId w:val="2"/>
        </w:numPr>
      </w:pPr>
      <w:r>
        <w:t>Social Care</w:t>
      </w:r>
      <w:r w:rsidR="00400E02">
        <w:t xml:space="preserve">/Supporting Families teams (Children’s Service) </w:t>
      </w:r>
    </w:p>
    <w:p w14:paraId="6603817D" w14:textId="77777777" w:rsidR="00BD6D64" w:rsidRDefault="00BD6D64" w:rsidP="00BD6D64">
      <w:pPr>
        <w:pStyle w:val="ListParagraph"/>
      </w:pPr>
    </w:p>
    <w:p w14:paraId="7D34AA88" w14:textId="77777777" w:rsidR="00BD6D64" w:rsidRDefault="00BD6D64" w:rsidP="00BD6D64">
      <w:r>
        <w:t>Please not this list is note exhaustive.</w:t>
      </w:r>
    </w:p>
    <w:p w14:paraId="7345B0DD" w14:textId="77777777" w:rsidR="00743501" w:rsidRDefault="00743501" w:rsidP="00743501"/>
    <w:p w14:paraId="2C2429E5" w14:textId="728D3090" w:rsidR="00743501" w:rsidRDefault="00743501" w:rsidP="00743501">
      <w:r>
        <w:t>Schools should also</w:t>
      </w:r>
      <w:r w:rsidR="00C413EC">
        <w:t xml:space="preserve"> complete an Early Help Assessment to better understand the needs of the child and their family so that an early help plan can be developed to mee</w:t>
      </w:r>
      <w:r w:rsidR="005F3BEA">
        <w:t>t the needs with a clear focus on the outcomes and changes needed to address attendance concerns.</w:t>
      </w:r>
    </w:p>
    <w:p w14:paraId="0F68A379" w14:textId="77777777" w:rsidR="005C1789" w:rsidRDefault="005C1789" w:rsidP="00743501"/>
    <w:p w14:paraId="7E9ED94E" w14:textId="267485B7" w:rsidR="005C1789" w:rsidRDefault="005C1789" w:rsidP="00743501">
      <w:r>
        <w:t xml:space="preserve">As part of the plan the school should consider the following </w:t>
      </w:r>
      <w:r w:rsidR="00CD5B5D">
        <w:t>in conjunction with the list above:</w:t>
      </w:r>
    </w:p>
    <w:p w14:paraId="0A2C29F5" w14:textId="77777777" w:rsidR="00B4654C" w:rsidRDefault="00B4654C" w:rsidP="00743501"/>
    <w:p w14:paraId="002D2E72" w14:textId="7655E299" w:rsidR="00B4654C" w:rsidRDefault="00B4654C" w:rsidP="00BD6D64">
      <w:pPr>
        <w:pStyle w:val="ListParagraph"/>
        <w:numPr>
          <w:ilvl w:val="0"/>
          <w:numId w:val="17"/>
        </w:numPr>
      </w:pPr>
      <w:r>
        <w:t>Identifying appropriate agencies to form the Team Around the Family (TAF) who can offer specialist support.</w:t>
      </w:r>
    </w:p>
    <w:p w14:paraId="38909718" w14:textId="0B09CA8E" w:rsidR="00EE4D97" w:rsidRDefault="00BD6D64" w:rsidP="00EE4D97">
      <w:pPr>
        <w:pStyle w:val="ListParagraph"/>
        <w:numPr>
          <w:ilvl w:val="0"/>
          <w:numId w:val="17"/>
        </w:numPr>
      </w:pPr>
      <w:r>
        <w:t>Registering the family with their local Family Hub and promoting the services on offer including the digital offer.</w:t>
      </w:r>
    </w:p>
    <w:p w14:paraId="424637FA" w14:textId="1ADE5C4C" w:rsidR="00FB0CB5" w:rsidRDefault="00FB0CB5" w:rsidP="00EE4D97"/>
    <w:p w14:paraId="0CBBBA94" w14:textId="603D654C" w:rsidR="00A105B3" w:rsidRPr="00EA0CA2" w:rsidRDefault="00A105B3" w:rsidP="00A105B3">
      <w:r>
        <w:t>Schools must initiate an Early Help Assessment and</w:t>
      </w:r>
      <w:r w:rsidR="00B36085">
        <w:t xml:space="preserve"> they can</w:t>
      </w:r>
      <w:r>
        <w:t xml:space="preserve"> access support from an EHAC, who </w:t>
      </w:r>
      <w:r w:rsidRPr="00EA0CA2">
        <w:t xml:space="preserve">will be able to support to undertake the Early Help assessment and deliver the Early Help plan. The </w:t>
      </w:r>
      <w:r w:rsidR="00B36085">
        <w:t xml:space="preserve">EHAC </w:t>
      </w:r>
      <w:r w:rsidRPr="00EA0CA2">
        <w:t>support may include</w:t>
      </w:r>
      <w:r w:rsidR="00A37298">
        <w:t xml:space="preserve"> helping staff to record on EHM</w:t>
      </w:r>
      <w:r w:rsidR="00846853">
        <w:t xml:space="preserve">, </w:t>
      </w:r>
      <w:r w:rsidRPr="00EA0CA2">
        <w:t xml:space="preserve"> joint home visits, attendance at Team Around the Family</w:t>
      </w:r>
      <w:r w:rsidR="00846853">
        <w:t xml:space="preserve"> (TAF)</w:t>
      </w:r>
      <w:r w:rsidRPr="00EA0CA2">
        <w:t xml:space="preserve"> meetings, making necessary referrals, signposting and navigating to available services and advice and guidance relating to R</w:t>
      </w:r>
      <w:r>
        <w:t xml:space="preserve">ight </w:t>
      </w:r>
      <w:r w:rsidRPr="00EA0CA2">
        <w:t>H</w:t>
      </w:r>
      <w:r>
        <w:t>elp Right Time (RHRT)</w:t>
      </w:r>
      <w:r w:rsidRPr="00EA0CA2">
        <w:t xml:space="preserve"> thresholds.   </w:t>
      </w:r>
    </w:p>
    <w:p w14:paraId="53379194" w14:textId="7793D25D" w:rsidR="5B3BE81C" w:rsidRPr="00EA0CA2" w:rsidRDefault="5B3BE81C" w:rsidP="5B3BE81C"/>
    <w:p w14:paraId="6E992636" w14:textId="567B544E" w:rsidR="00CE0584" w:rsidRDefault="0BA5CBEF" w:rsidP="00EE4D97">
      <w:pPr>
        <w:rPr>
          <w:rFonts w:eastAsia="Arial" w:cs="Arial"/>
        </w:rPr>
      </w:pPr>
      <w:r w:rsidRPr="0A85E811">
        <w:rPr>
          <w:rFonts w:eastAsia="Arial" w:cs="Arial"/>
        </w:rPr>
        <w:t xml:space="preserve">If during the completion of the </w:t>
      </w:r>
      <w:r w:rsidR="210B97E4" w:rsidRPr="0A85E811">
        <w:rPr>
          <w:rFonts w:eastAsia="Arial" w:cs="Arial"/>
        </w:rPr>
        <w:t>Early Help A</w:t>
      </w:r>
      <w:r w:rsidRPr="0A85E811">
        <w:rPr>
          <w:rFonts w:eastAsia="Arial" w:cs="Arial"/>
        </w:rPr>
        <w:t>ssessment</w:t>
      </w:r>
      <w:r w:rsidR="210B97E4" w:rsidRPr="0A85E811">
        <w:rPr>
          <w:rFonts w:eastAsia="Arial" w:cs="Arial"/>
        </w:rPr>
        <w:t>,</w:t>
      </w:r>
      <w:r w:rsidRPr="0A85E811">
        <w:rPr>
          <w:rFonts w:eastAsia="Arial" w:cs="Arial"/>
        </w:rPr>
        <w:t xml:space="preserve"> it is identified that the child and their family meet the Right Help Right Time </w:t>
      </w:r>
      <w:r w:rsidR="00CE5376" w:rsidRPr="0A85E811">
        <w:rPr>
          <w:rFonts w:eastAsia="Arial" w:cs="Arial"/>
        </w:rPr>
        <w:t>level 3</w:t>
      </w:r>
      <w:r w:rsidR="10F27D66" w:rsidRPr="0A85E811">
        <w:rPr>
          <w:rFonts w:eastAsia="Arial" w:cs="Arial"/>
        </w:rPr>
        <w:t xml:space="preserve"> </w:t>
      </w:r>
      <w:r w:rsidR="00EA0CA2" w:rsidRPr="0A85E811">
        <w:rPr>
          <w:rFonts w:eastAsia="Arial" w:cs="Arial"/>
        </w:rPr>
        <w:t>i.e.</w:t>
      </w:r>
      <w:r w:rsidR="10F27D66" w:rsidRPr="0A85E811">
        <w:rPr>
          <w:rFonts w:eastAsia="Arial" w:cs="Arial"/>
        </w:rPr>
        <w:t xml:space="preserve"> </w:t>
      </w:r>
      <w:r w:rsidR="00CE5376" w:rsidRPr="0A85E811">
        <w:rPr>
          <w:rFonts w:eastAsia="Arial" w:cs="Arial"/>
        </w:rPr>
        <w:t>multiple issues requiring a m</w:t>
      </w:r>
      <w:r w:rsidRPr="0A85E811">
        <w:rPr>
          <w:rFonts w:eastAsia="Arial" w:cs="Arial"/>
        </w:rPr>
        <w:t>ultiagency plan</w:t>
      </w:r>
      <w:r w:rsidR="512F4693" w:rsidRPr="0A85E811">
        <w:rPr>
          <w:rFonts w:eastAsia="Arial" w:cs="Arial"/>
        </w:rPr>
        <w:t>,</w:t>
      </w:r>
      <w:r w:rsidR="009C7E64">
        <w:rPr>
          <w:rFonts w:eastAsia="Arial" w:cs="Arial"/>
        </w:rPr>
        <w:t xml:space="preserve"> the family may benefit form an intensive family support offer</w:t>
      </w:r>
      <w:r w:rsidR="00E22E10">
        <w:rPr>
          <w:rFonts w:eastAsia="Arial" w:cs="Arial"/>
        </w:rPr>
        <w:t>. The school can get advice</w:t>
      </w:r>
      <w:r w:rsidR="00BC7611">
        <w:rPr>
          <w:rFonts w:eastAsia="Arial" w:cs="Arial"/>
        </w:rPr>
        <w:t xml:space="preserve"> form their EHAC regarding this and if a decision is made that the school is best placed to act as Lead Practitioner</w:t>
      </w:r>
      <w:r w:rsidR="00CE0584">
        <w:rPr>
          <w:rFonts w:eastAsia="Arial" w:cs="Arial"/>
        </w:rPr>
        <w:t xml:space="preserve">, </w:t>
      </w:r>
      <w:r w:rsidRPr="0A85E811">
        <w:rPr>
          <w:rFonts w:eastAsia="Arial" w:cs="Arial"/>
        </w:rPr>
        <w:t>the professional from school</w:t>
      </w:r>
      <w:r w:rsidR="6441FD4C" w:rsidRPr="0A85E811">
        <w:rPr>
          <w:rFonts w:eastAsia="Arial" w:cs="Arial"/>
        </w:rPr>
        <w:t xml:space="preserve"> should </w:t>
      </w:r>
      <w:r w:rsidR="001A187A" w:rsidRPr="0A85E811">
        <w:rPr>
          <w:rFonts w:eastAsia="Arial" w:cs="Arial"/>
        </w:rPr>
        <w:t>request their</w:t>
      </w:r>
      <w:r w:rsidR="00CE0584">
        <w:rPr>
          <w:rFonts w:eastAsia="Arial" w:cs="Arial"/>
        </w:rPr>
        <w:t xml:space="preserve"> EHAC</w:t>
      </w:r>
      <w:r w:rsidR="00982C7C">
        <w:rPr>
          <w:rFonts w:eastAsia="Arial" w:cs="Arial"/>
        </w:rPr>
        <w:t xml:space="preserve"> to support them to complete a Request for Help for the family and for them to be allocated a </w:t>
      </w:r>
      <w:r w:rsidR="006C086B">
        <w:rPr>
          <w:rFonts w:eastAsia="Arial" w:cs="Arial"/>
        </w:rPr>
        <w:t>Supporting</w:t>
      </w:r>
      <w:r w:rsidR="00982C7C">
        <w:rPr>
          <w:rFonts w:eastAsia="Arial" w:cs="Arial"/>
        </w:rPr>
        <w:t xml:space="preserve"> Families Worker who will deliver the family support</w:t>
      </w:r>
      <w:r w:rsidR="004E4F6B">
        <w:rPr>
          <w:rFonts w:eastAsia="Arial" w:cs="Arial"/>
        </w:rPr>
        <w:t xml:space="preserve">. School will be required to participate in </w:t>
      </w:r>
      <w:r w:rsidR="006C086B">
        <w:rPr>
          <w:rFonts w:eastAsia="Arial" w:cs="Arial"/>
        </w:rPr>
        <w:t>the Early Help Assessment and Early Help plan as a key member of the TAF.</w:t>
      </w:r>
    </w:p>
    <w:p w14:paraId="3BFB861E" w14:textId="6A46FE1F" w:rsidR="00A053FD" w:rsidRPr="00EA0CA2" w:rsidRDefault="00A053FD" w:rsidP="0A85E811">
      <w:pPr>
        <w:rPr>
          <w:rFonts w:eastAsia="Arial" w:cs="Arial"/>
        </w:rPr>
      </w:pPr>
    </w:p>
    <w:p w14:paraId="54022621" w14:textId="77777777" w:rsidR="00081A4B" w:rsidRPr="00081A4B" w:rsidRDefault="00081A4B" w:rsidP="00081A4B">
      <w:pPr>
        <w:rPr>
          <w:rFonts w:eastAsia="Arial" w:cs="Arial"/>
        </w:rPr>
      </w:pPr>
      <w:r w:rsidRPr="00081A4B">
        <w:rPr>
          <w:rFonts w:eastAsia="Arial" w:cs="Arial"/>
        </w:rPr>
        <w:t xml:space="preserve">In most situations, the Children's Service Supporting Families team will be best placed to take the role of the Lead Professional and deliver a whole family plan, when the family’s needs are complex and require a multiagency plan (i.e 3 or more SF criteria). However, there will be some occasions where schools are the best placed agency to be the lead professional. The decision for this will be made following the Early Help Assessment. </w:t>
      </w:r>
    </w:p>
    <w:p w14:paraId="00E0AFC4" w14:textId="7FEAF467" w:rsidR="0A85E811" w:rsidRDefault="0A85E811" w:rsidP="0A85E811">
      <w:pPr>
        <w:rPr>
          <w:rFonts w:eastAsia="Arial" w:cs="Arial"/>
        </w:rPr>
      </w:pPr>
    </w:p>
    <w:p w14:paraId="67E75D27" w14:textId="56549431" w:rsidR="00567B3A" w:rsidRPr="00567B3A" w:rsidRDefault="00567B3A" w:rsidP="00567B3A">
      <w:r w:rsidRPr="00567B3A">
        <w:t xml:space="preserve">If a family does not meet 3 of the Supporting Families criteria, an early help request can be made and a more suitable agency to lead may be identified. The school should also support the family to register with their local Family Hub  where they will be able to access a range of services  and activities such as groups and activities and these can be included in the TAF as part of an Early Help plan that is led by a school.  </w:t>
      </w:r>
    </w:p>
    <w:p w14:paraId="265060A7" w14:textId="7498B1E5" w:rsidR="004C156A" w:rsidRDefault="004C156A" w:rsidP="00A50A4C"/>
    <w:p w14:paraId="45EE3F67" w14:textId="350E1ABE" w:rsidR="007A0AB9" w:rsidRPr="005F3EB5" w:rsidRDefault="004C156A" w:rsidP="007A0AB9">
      <w:pPr>
        <w:rPr>
          <w:i/>
          <w:iCs/>
        </w:rPr>
      </w:pPr>
      <w:r>
        <w:t xml:space="preserve">At this point schools may also request a </w:t>
      </w:r>
      <w:r w:rsidR="00601F97">
        <w:t>Notice to Improve</w:t>
      </w:r>
      <w:r>
        <w:t xml:space="preserve"> be sent out via the LA. </w:t>
      </w:r>
      <w:r w:rsidR="00883F35">
        <w:t>Should the</w:t>
      </w:r>
      <w:r w:rsidR="000C5E20">
        <w:t xml:space="preserve"> </w:t>
      </w:r>
      <w:r w:rsidR="007A0AB9">
        <w:t>pupil’s</w:t>
      </w:r>
      <w:r w:rsidR="000C5E20">
        <w:t xml:space="preserve"> attendance not improve then a Penalty Notice can be issued</w:t>
      </w:r>
      <w:r w:rsidR="007A0AB9">
        <w:t xml:space="preserve"> following the monitoring period</w:t>
      </w:r>
      <w:r w:rsidR="000C5E20">
        <w:t>.</w:t>
      </w:r>
      <w:r w:rsidR="007A0AB9">
        <w:t xml:space="preserve"> </w:t>
      </w:r>
      <w:r w:rsidR="007A0AB9" w:rsidRPr="005F3EB5">
        <w:rPr>
          <w:i/>
          <w:iCs/>
        </w:rPr>
        <w:t xml:space="preserve">(See Appendix 2 for details on </w:t>
      </w:r>
      <w:r w:rsidR="00C40336">
        <w:rPr>
          <w:i/>
          <w:iCs/>
        </w:rPr>
        <w:t xml:space="preserve">National Framework for </w:t>
      </w:r>
      <w:r w:rsidR="007A0AB9" w:rsidRPr="005F3EB5">
        <w:rPr>
          <w:i/>
          <w:iCs/>
        </w:rPr>
        <w:t>Penalty Notices)</w:t>
      </w:r>
    </w:p>
    <w:p w14:paraId="594BEB25" w14:textId="5088CE65" w:rsidR="00B6051B" w:rsidRDefault="00B6051B" w:rsidP="00A50A4C"/>
    <w:p w14:paraId="1EBE0499" w14:textId="51E3B85B" w:rsidR="007A0AB9" w:rsidRDefault="005F3EB5" w:rsidP="00A50A4C">
      <w:pPr>
        <w:rPr>
          <w:b/>
          <w:bCs/>
        </w:rPr>
      </w:pPr>
      <w:r w:rsidRPr="005F3EB5">
        <w:rPr>
          <w:b/>
          <w:bCs/>
        </w:rPr>
        <w:t>A</w:t>
      </w:r>
      <w:r w:rsidR="006A2D3E" w:rsidRPr="005F3EB5">
        <w:rPr>
          <w:b/>
          <w:bCs/>
        </w:rPr>
        <w:t xml:space="preserve"> Penalty Notice can only be issued by a head </w:t>
      </w:r>
      <w:r w:rsidR="006A0A1F" w:rsidRPr="005F3EB5">
        <w:rPr>
          <w:b/>
          <w:bCs/>
        </w:rPr>
        <w:t>teacher,</w:t>
      </w:r>
      <w:r w:rsidR="006A2D3E" w:rsidRPr="005F3EB5">
        <w:rPr>
          <w:b/>
          <w:bCs/>
        </w:rPr>
        <w:t xml:space="preserve"> or someone authorised by them</w:t>
      </w:r>
      <w:r w:rsidRPr="005F3EB5">
        <w:rPr>
          <w:b/>
          <w:bCs/>
        </w:rPr>
        <w:t xml:space="preserve"> (a deputy or assistant head), a local authority officer or the police.</w:t>
      </w:r>
    </w:p>
    <w:p w14:paraId="71866740" w14:textId="77777777" w:rsidR="007A0AB9" w:rsidRDefault="007A0AB9" w:rsidP="00A50A4C">
      <w:pPr>
        <w:rPr>
          <w:b/>
          <w:bCs/>
        </w:rPr>
      </w:pPr>
    </w:p>
    <w:p w14:paraId="5F6FED34" w14:textId="77777777" w:rsidR="00930AD2" w:rsidRDefault="00930AD2" w:rsidP="00A50A4C">
      <w:pPr>
        <w:rPr>
          <w:b/>
          <w:bCs/>
        </w:rPr>
      </w:pPr>
    </w:p>
    <w:p w14:paraId="780F465F" w14:textId="77777777" w:rsidR="00930AD2" w:rsidRDefault="00930AD2" w:rsidP="00A50A4C">
      <w:pPr>
        <w:rPr>
          <w:b/>
          <w:bCs/>
        </w:rPr>
      </w:pPr>
    </w:p>
    <w:p w14:paraId="44F710EA" w14:textId="77777777" w:rsidR="00930AD2" w:rsidRDefault="00930AD2" w:rsidP="00A50A4C">
      <w:pPr>
        <w:rPr>
          <w:b/>
          <w:bCs/>
        </w:rPr>
      </w:pPr>
    </w:p>
    <w:p w14:paraId="12A484F5" w14:textId="77777777" w:rsidR="00930AD2" w:rsidRDefault="00930AD2" w:rsidP="00A50A4C">
      <w:pPr>
        <w:rPr>
          <w:b/>
          <w:bCs/>
        </w:rPr>
      </w:pPr>
    </w:p>
    <w:p w14:paraId="6A007D3A" w14:textId="77777777" w:rsidR="00930AD2" w:rsidRDefault="00930AD2" w:rsidP="00A50A4C">
      <w:pPr>
        <w:rPr>
          <w:b/>
          <w:bCs/>
        </w:rPr>
      </w:pPr>
    </w:p>
    <w:p w14:paraId="003845F2" w14:textId="77777777" w:rsidR="007A0AB9" w:rsidRDefault="007A0AB9" w:rsidP="00A50A4C">
      <w:pPr>
        <w:rPr>
          <w:b/>
          <w:bCs/>
        </w:rPr>
      </w:pPr>
    </w:p>
    <w:p w14:paraId="09E00E2A" w14:textId="4FA1B387" w:rsidR="007A0AB9" w:rsidRPr="00E32FD6" w:rsidRDefault="007A0AB9" w:rsidP="007A0AB9">
      <w:pPr>
        <w:rPr>
          <w:b/>
          <w:bCs/>
        </w:rPr>
      </w:pPr>
      <w:r w:rsidRPr="00E32FD6">
        <w:rPr>
          <w:b/>
          <w:bCs/>
          <w:color w:val="FF0000"/>
        </w:rPr>
        <w:lastRenderedPageBreak/>
        <w:t xml:space="preserve">Stage 3: </w:t>
      </w:r>
      <w:r w:rsidRPr="00E32FD6">
        <w:rPr>
          <w:b/>
          <w:bCs/>
        </w:rPr>
        <w:t>Targeted Support</w:t>
      </w:r>
    </w:p>
    <w:p w14:paraId="738C0C0A" w14:textId="6583F26D" w:rsidR="007A0AB9" w:rsidRDefault="007A0AB9" w:rsidP="007A0AB9">
      <w:r w:rsidRPr="00E32FD6">
        <w:rPr>
          <w:b/>
          <w:bCs/>
          <w:color w:val="FF0000"/>
        </w:rPr>
        <w:t>Criteria:</w:t>
      </w:r>
      <w:r w:rsidRPr="00E32FD6">
        <w:rPr>
          <w:color w:val="FF0000"/>
        </w:rPr>
        <w:t xml:space="preserve"> </w:t>
      </w:r>
      <w:r>
        <w:t xml:space="preserve">Attendance is below </w:t>
      </w:r>
      <w:r w:rsidR="00601F97">
        <w:t>5</w:t>
      </w:r>
      <w:r>
        <w:t>0%</w:t>
      </w:r>
    </w:p>
    <w:p w14:paraId="5EB6DF59" w14:textId="4FBE9B6A" w:rsidR="007A0AB9" w:rsidRDefault="007A0AB9" w:rsidP="007A0AB9">
      <w:r w:rsidRPr="00E32FD6">
        <w:rPr>
          <w:b/>
          <w:bCs/>
          <w:color w:val="FF0000"/>
        </w:rPr>
        <w:t>Lead practitioner:</w:t>
      </w:r>
      <w:r w:rsidRPr="00E32FD6">
        <w:rPr>
          <w:color w:val="FF0000"/>
        </w:rPr>
        <w:t xml:space="preserve"> </w:t>
      </w:r>
      <w:r>
        <w:t>LAAO</w:t>
      </w:r>
    </w:p>
    <w:p w14:paraId="28A3307A" w14:textId="77777777" w:rsidR="007A0AB9" w:rsidRDefault="007A0AB9" w:rsidP="007A0AB9"/>
    <w:p w14:paraId="17877551" w14:textId="2FE18CC8" w:rsidR="007A0AB9" w:rsidRDefault="007A0AB9" w:rsidP="007A0AB9">
      <w:r>
        <w:t>Pupils who have attendance be</w:t>
      </w:r>
      <w:r w:rsidR="00E32FD6">
        <w:t>low</w:t>
      </w:r>
      <w:r>
        <w:t xml:space="preserve"> </w:t>
      </w:r>
      <w:r w:rsidR="005F4FBD">
        <w:t>80%</w:t>
      </w:r>
      <w:r>
        <w:t xml:space="preserve"> may require </w:t>
      </w:r>
      <w:r w:rsidR="000B0336">
        <w:t>multi-agency support in addition to that provided at stage 2</w:t>
      </w:r>
      <w:r w:rsidR="00A154B1">
        <w:t>.</w:t>
      </w:r>
    </w:p>
    <w:p w14:paraId="1B9AED18" w14:textId="218684D1" w:rsidR="00A154B1" w:rsidRDefault="00A154B1" w:rsidP="007A0AB9"/>
    <w:p w14:paraId="40A20A43" w14:textId="3AC7E472" w:rsidR="00A154B1" w:rsidRDefault="00A154B1" w:rsidP="007A0AB9">
      <w:r>
        <w:t xml:space="preserve">When all attempts to engage with the pupil and family </w:t>
      </w:r>
      <w:r w:rsidR="0082660C">
        <w:t xml:space="preserve">at stages 1 and 2 have failed school can discuss </w:t>
      </w:r>
      <w:r w:rsidR="008E1D2B">
        <w:t xml:space="preserve">legal intervention with their LAAO. Schools will be asked to complete </w:t>
      </w:r>
      <w:r w:rsidR="00161E44">
        <w:t xml:space="preserve">either </w:t>
      </w:r>
      <w:r w:rsidR="008E1D2B">
        <w:t xml:space="preserve">the </w:t>
      </w:r>
      <w:r w:rsidR="00161E44">
        <w:t>Stage 2 PN Attendance Intervention Request Form and/or the Stage 3 Prosecution Attendance Contract Referral Form</w:t>
      </w:r>
      <w:r w:rsidR="008E1D2B">
        <w:t xml:space="preserve"> with attached evidence that </w:t>
      </w:r>
      <w:r w:rsidR="003324D2">
        <w:t>everything has been done to support the pupil in improving their attendance at school.</w:t>
      </w:r>
    </w:p>
    <w:p w14:paraId="1E801AFD" w14:textId="33981455" w:rsidR="003324D2" w:rsidRDefault="003324D2" w:rsidP="007A0AB9"/>
    <w:p w14:paraId="6C50D219" w14:textId="7EC367AA" w:rsidR="003324D2" w:rsidRDefault="003324D2" w:rsidP="007A0AB9">
      <w:r>
        <w:t xml:space="preserve">If the LAAO is satisfied that </w:t>
      </w:r>
      <w:r w:rsidR="00CE0C19">
        <w:t xml:space="preserve">the criteria </w:t>
      </w:r>
      <w:r w:rsidR="006A0A1F">
        <w:t>have</w:t>
      </w:r>
      <w:r w:rsidR="00CE0C19">
        <w:t xml:space="preserve"> been met for legal </w:t>
      </w:r>
      <w:r w:rsidR="006A0A1F">
        <w:t>intervention,</w:t>
      </w:r>
      <w:r w:rsidR="00CE0C19">
        <w:t xml:space="preserve"> they will support the school to complete one of the </w:t>
      </w:r>
      <w:r w:rsidR="00B5378A">
        <w:t>following.</w:t>
      </w:r>
    </w:p>
    <w:p w14:paraId="3FDDC72B" w14:textId="3A2EA140" w:rsidR="00CE0C19" w:rsidRDefault="00CE0C19" w:rsidP="007A0AB9"/>
    <w:p w14:paraId="29ECEBEB" w14:textId="17F9757F" w:rsidR="00CE0C19" w:rsidRDefault="00161E44" w:rsidP="002416EA">
      <w:pPr>
        <w:pStyle w:val="ListParagraph"/>
        <w:numPr>
          <w:ilvl w:val="0"/>
          <w:numId w:val="3"/>
        </w:numPr>
      </w:pPr>
      <w:r>
        <w:t xml:space="preserve">Attendance </w:t>
      </w:r>
      <w:r w:rsidR="00BB26E9">
        <w:t>Contract</w:t>
      </w:r>
    </w:p>
    <w:p w14:paraId="095C2041" w14:textId="6A341C08" w:rsidR="00BB26E9" w:rsidRDefault="00313BCD" w:rsidP="002416EA">
      <w:pPr>
        <w:pStyle w:val="ListParagraph"/>
        <w:numPr>
          <w:ilvl w:val="0"/>
          <w:numId w:val="3"/>
        </w:numPr>
      </w:pPr>
      <w:r>
        <w:t>Attendance Prosecution</w:t>
      </w:r>
    </w:p>
    <w:p w14:paraId="6C2453B8" w14:textId="519D8479" w:rsidR="00313BCD" w:rsidRDefault="00313BCD" w:rsidP="002416EA">
      <w:pPr>
        <w:pStyle w:val="ListParagraph"/>
        <w:numPr>
          <w:ilvl w:val="1"/>
          <w:numId w:val="3"/>
        </w:numPr>
      </w:pPr>
      <w:r>
        <w:t>School Attendance Order</w:t>
      </w:r>
      <w:r w:rsidR="00226B4D">
        <w:t xml:space="preserve"> (only used where a pupil is not on a school roll)</w:t>
      </w:r>
    </w:p>
    <w:p w14:paraId="6F5879A1" w14:textId="001AC5E9" w:rsidR="00313BCD" w:rsidRDefault="00313BCD" w:rsidP="002416EA">
      <w:pPr>
        <w:pStyle w:val="ListParagraph"/>
        <w:numPr>
          <w:ilvl w:val="1"/>
          <w:numId w:val="3"/>
        </w:numPr>
      </w:pPr>
      <w:r>
        <w:t xml:space="preserve">Section </w:t>
      </w:r>
      <w:r w:rsidR="0065415F">
        <w:t>444(1) or 444(1A)</w:t>
      </w:r>
    </w:p>
    <w:p w14:paraId="2B62DE5F" w14:textId="35A5DE6D" w:rsidR="00B6051B" w:rsidRDefault="00B6051B" w:rsidP="00A50A4C"/>
    <w:p w14:paraId="6DAD3C51" w14:textId="29EFE331" w:rsidR="00394DA0" w:rsidRDefault="00394DA0" w:rsidP="00A50A4C"/>
    <w:p w14:paraId="51214B44" w14:textId="4B4DEE54" w:rsidR="00904A29" w:rsidRDefault="00AF73B4" w:rsidP="00A50A4C">
      <w:pPr>
        <w:rPr>
          <w:b/>
          <w:bCs/>
        </w:rPr>
      </w:pPr>
      <w:r w:rsidRPr="005F3EB5">
        <w:rPr>
          <w:i/>
          <w:iCs/>
        </w:rPr>
        <w:t xml:space="preserve">(See Appendix </w:t>
      </w:r>
      <w:r>
        <w:rPr>
          <w:i/>
          <w:iCs/>
        </w:rPr>
        <w:t>3</w:t>
      </w:r>
      <w:r w:rsidRPr="005F3EB5">
        <w:rPr>
          <w:i/>
          <w:iCs/>
        </w:rPr>
        <w:t xml:space="preserve"> for details on </w:t>
      </w:r>
      <w:r>
        <w:rPr>
          <w:i/>
          <w:iCs/>
        </w:rPr>
        <w:t>Legal Framework and Court Preparation</w:t>
      </w:r>
      <w:r w:rsidRPr="005F3EB5">
        <w:rPr>
          <w:i/>
          <w:iCs/>
        </w:rPr>
        <w:t>)</w:t>
      </w:r>
    </w:p>
    <w:p w14:paraId="1A7F2B2C" w14:textId="77777777" w:rsidR="00904A29" w:rsidRDefault="00904A29" w:rsidP="00A50A4C">
      <w:pPr>
        <w:rPr>
          <w:b/>
          <w:bCs/>
        </w:rPr>
      </w:pPr>
    </w:p>
    <w:p w14:paraId="13C94351" w14:textId="77777777" w:rsidR="00904A29" w:rsidRDefault="00904A29" w:rsidP="00A50A4C">
      <w:pPr>
        <w:rPr>
          <w:b/>
          <w:bCs/>
        </w:rPr>
      </w:pPr>
    </w:p>
    <w:p w14:paraId="43191EB0" w14:textId="77777777" w:rsidR="00904A29" w:rsidRDefault="00904A29" w:rsidP="00A50A4C">
      <w:pPr>
        <w:rPr>
          <w:b/>
          <w:bCs/>
        </w:rPr>
      </w:pPr>
    </w:p>
    <w:p w14:paraId="67CD1ACE" w14:textId="77777777" w:rsidR="00904A29" w:rsidRDefault="00904A29" w:rsidP="00A50A4C">
      <w:pPr>
        <w:rPr>
          <w:b/>
          <w:bCs/>
        </w:rPr>
      </w:pPr>
    </w:p>
    <w:p w14:paraId="4EB2C58C" w14:textId="3F3F8F31" w:rsidR="00D40B4A" w:rsidRDefault="00D40B4A">
      <w:pPr>
        <w:rPr>
          <w:b/>
          <w:bCs/>
        </w:rPr>
      </w:pPr>
      <w:r>
        <w:rPr>
          <w:b/>
          <w:bCs/>
        </w:rPr>
        <w:br w:type="page"/>
      </w:r>
    </w:p>
    <w:p w14:paraId="39367E1B" w14:textId="02F7B24D" w:rsidR="00394DA0" w:rsidRPr="00F44C9F" w:rsidRDefault="00394DA0" w:rsidP="00A50A4C">
      <w:pPr>
        <w:rPr>
          <w:b/>
          <w:bCs/>
        </w:rPr>
      </w:pPr>
      <w:r w:rsidRPr="5463A3C0">
        <w:rPr>
          <w:b/>
          <w:bCs/>
        </w:rPr>
        <w:lastRenderedPageBreak/>
        <w:t>APPENDIX 1 – Target</w:t>
      </w:r>
      <w:r w:rsidR="00FD04C7">
        <w:rPr>
          <w:b/>
          <w:bCs/>
        </w:rPr>
        <w:t>ing</w:t>
      </w:r>
      <w:r w:rsidRPr="5463A3C0">
        <w:rPr>
          <w:b/>
          <w:bCs/>
        </w:rPr>
        <w:t xml:space="preserve"> Support Meetings</w:t>
      </w:r>
    </w:p>
    <w:p w14:paraId="740E580E" w14:textId="77777777" w:rsidR="00A70311" w:rsidRDefault="00A70311" w:rsidP="00A50A4C"/>
    <w:p w14:paraId="0465AA8D" w14:textId="342C5BA1" w:rsidR="008308FC" w:rsidRDefault="00797246" w:rsidP="00A50A4C">
      <w:pPr>
        <w:rPr>
          <w:b/>
          <w:bCs/>
          <w:i/>
          <w:iCs/>
        </w:rPr>
      </w:pPr>
      <w:r w:rsidRPr="00F44C9F">
        <w:rPr>
          <w:b/>
          <w:bCs/>
          <w:i/>
          <w:iCs/>
        </w:rPr>
        <w:t>Pre</w:t>
      </w:r>
      <w:r w:rsidR="00C53F40" w:rsidRPr="00F44C9F">
        <w:rPr>
          <w:b/>
          <w:bCs/>
          <w:i/>
          <w:iCs/>
        </w:rPr>
        <w:t>-meeting</w:t>
      </w:r>
    </w:p>
    <w:p w14:paraId="24C405F5" w14:textId="77777777" w:rsidR="007B1938" w:rsidRPr="00F44C9F" w:rsidRDefault="007B1938" w:rsidP="00A50A4C">
      <w:pPr>
        <w:rPr>
          <w:b/>
          <w:bCs/>
          <w:i/>
          <w:iCs/>
        </w:rPr>
      </w:pPr>
    </w:p>
    <w:p w14:paraId="74CF32FB" w14:textId="6BFDF41D" w:rsidR="00F604A4" w:rsidRDefault="00F604A4" w:rsidP="00A50A4C">
      <w:r>
        <w:t>Information to be provided to LAAO 1 week before meeting</w:t>
      </w:r>
      <w:r w:rsidR="007B37A4">
        <w:t xml:space="preserve"> via the proforma</w:t>
      </w:r>
      <w:r w:rsidR="00472137">
        <w:t xml:space="preserve"> which schools will be provided with</w:t>
      </w:r>
      <w:r w:rsidR="00F44C9F">
        <w:t>.</w:t>
      </w:r>
    </w:p>
    <w:p w14:paraId="15D96203" w14:textId="4F91BB52" w:rsidR="00C53F40" w:rsidRDefault="00C53F40" w:rsidP="00A50A4C"/>
    <w:p w14:paraId="09906D15" w14:textId="23F3C38D" w:rsidR="004F031D" w:rsidRDefault="00171394" w:rsidP="00F44C9F">
      <w:pPr>
        <w:pStyle w:val="ListParagraph"/>
        <w:numPr>
          <w:ilvl w:val="0"/>
          <w:numId w:val="4"/>
        </w:numPr>
      </w:pPr>
      <w:r>
        <w:t>Overall current attendance</w:t>
      </w:r>
    </w:p>
    <w:p w14:paraId="2E9D31A7" w14:textId="13D79B64" w:rsidR="00171394" w:rsidRDefault="00171394" w:rsidP="00F44C9F">
      <w:pPr>
        <w:pStyle w:val="ListParagraph"/>
        <w:numPr>
          <w:ilvl w:val="0"/>
          <w:numId w:val="4"/>
        </w:numPr>
      </w:pPr>
      <w:r>
        <w:t>Severley absent figures</w:t>
      </w:r>
      <w:r w:rsidR="00A1015F">
        <w:t xml:space="preserve"> (less than 50%)</w:t>
      </w:r>
    </w:p>
    <w:p w14:paraId="690B56FF" w14:textId="15E35372" w:rsidR="00A1015F" w:rsidRDefault="00A1015F" w:rsidP="00F44C9F">
      <w:pPr>
        <w:pStyle w:val="ListParagraph"/>
        <w:numPr>
          <w:ilvl w:val="0"/>
          <w:numId w:val="4"/>
        </w:numPr>
      </w:pPr>
      <w:r>
        <w:t>Persistance absence figures (less than 90%)</w:t>
      </w:r>
    </w:p>
    <w:p w14:paraId="51FDC94B" w14:textId="6673D3A3" w:rsidR="00A1015F" w:rsidRDefault="00A1015F" w:rsidP="00F44C9F">
      <w:pPr>
        <w:pStyle w:val="ListParagraph"/>
        <w:numPr>
          <w:ilvl w:val="0"/>
          <w:numId w:val="4"/>
        </w:numPr>
      </w:pPr>
      <w:r>
        <w:t xml:space="preserve">Pupils who have had zero </w:t>
      </w:r>
      <w:r w:rsidR="00D75319">
        <w:t>percent attendance September</w:t>
      </w:r>
    </w:p>
    <w:p w14:paraId="65CF07B9" w14:textId="20052E04" w:rsidR="00D75319" w:rsidRDefault="00D75319" w:rsidP="00F44C9F">
      <w:pPr>
        <w:pStyle w:val="ListParagraph"/>
        <w:numPr>
          <w:ilvl w:val="0"/>
          <w:numId w:val="4"/>
        </w:numPr>
      </w:pPr>
      <w:r w:rsidRPr="00D75319">
        <w:t xml:space="preserve">Pupils who have not attended at all in the last 3 weeks for unauthorised reasons other than CME (unless </w:t>
      </w:r>
      <w:r>
        <w:t>detailed in the zero percent</w:t>
      </w:r>
      <w:r w:rsidRPr="00D75319">
        <w:t>) </w:t>
      </w:r>
    </w:p>
    <w:p w14:paraId="318DB38C" w14:textId="786A7617" w:rsidR="00D75319" w:rsidRPr="00D75319" w:rsidRDefault="00D75319" w:rsidP="00F44C9F">
      <w:pPr>
        <w:pStyle w:val="ListParagraph"/>
        <w:numPr>
          <w:ilvl w:val="0"/>
          <w:numId w:val="4"/>
        </w:numPr>
      </w:pPr>
      <w:r>
        <w:t>Pupils the school would like to discuss during the meeting</w:t>
      </w:r>
    </w:p>
    <w:p w14:paraId="6AB2CB85" w14:textId="6836A3DA" w:rsidR="008E7C9A" w:rsidRDefault="008E7C9A" w:rsidP="00A50A4C"/>
    <w:p w14:paraId="1338C9AD" w14:textId="0BC29386" w:rsidR="008E7C9A" w:rsidRDefault="008E7C9A" w:rsidP="00A50A4C">
      <w:r>
        <w:t xml:space="preserve">LAAO will </w:t>
      </w:r>
      <w:r w:rsidR="00E940DD">
        <w:t xml:space="preserve">analyse </w:t>
      </w:r>
      <w:r w:rsidR="007960F6">
        <w:t xml:space="preserve">the information provided </w:t>
      </w:r>
      <w:r w:rsidR="00E940DD">
        <w:t>and seek clarification from school prior to meeting</w:t>
      </w:r>
      <w:r w:rsidR="001854D2">
        <w:t xml:space="preserve"> if required.</w:t>
      </w:r>
    </w:p>
    <w:p w14:paraId="5D4B6FEB" w14:textId="7D3E3D13" w:rsidR="005138BC" w:rsidRDefault="005138BC" w:rsidP="00A50A4C">
      <w:r>
        <w:t>LAAO will check Attendance Intervention forms</w:t>
      </w:r>
      <w:r w:rsidR="00F41E84">
        <w:t xml:space="preserve"> to ensure all avenues have been exhausted prior to advising on legal intervention.</w:t>
      </w:r>
    </w:p>
    <w:p w14:paraId="09B92A53" w14:textId="77777777" w:rsidR="00A70311" w:rsidRDefault="00A70311" w:rsidP="00A50A4C"/>
    <w:p w14:paraId="5A726853" w14:textId="4216028A" w:rsidR="001854D2" w:rsidRDefault="001854D2" w:rsidP="00A50A4C">
      <w:pPr>
        <w:rPr>
          <w:b/>
          <w:bCs/>
          <w:i/>
          <w:iCs/>
        </w:rPr>
      </w:pPr>
      <w:r w:rsidRPr="00F44C9F">
        <w:rPr>
          <w:b/>
          <w:bCs/>
          <w:i/>
          <w:iCs/>
        </w:rPr>
        <w:t>Meeting</w:t>
      </w:r>
      <w:r w:rsidR="006C3359">
        <w:rPr>
          <w:b/>
          <w:bCs/>
          <w:i/>
          <w:iCs/>
        </w:rPr>
        <w:t xml:space="preserve"> </w:t>
      </w:r>
    </w:p>
    <w:p w14:paraId="1E562ADE" w14:textId="77777777" w:rsidR="00C40336" w:rsidRDefault="00C40336" w:rsidP="00A50A4C">
      <w:pPr>
        <w:rPr>
          <w:b/>
          <w:bCs/>
          <w:i/>
          <w:iCs/>
        </w:rPr>
      </w:pPr>
    </w:p>
    <w:p w14:paraId="2F084440" w14:textId="01AD91F4" w:rsidR="00C40336" w:rsidRPr="00C40336" w:rsidRDefault="00C40336" w:rsidP="00A50A4C">
      <w:r w:rsidRPr="00C40336">
        <w:t>The length of meetings may vary for different schools depending on the levels of need and number of pupils or pupil cohorts to be discussed.</w:t>
      </w:r>
    </w:p>
    <w:p w14:paraId="1250D652" w14:textId="72A180FE" w:rsidR="001854D2" w:rsidRDefault="001854D2" w:rsidP="00A50A4C"/>
    <w:p w14:paraId="38DE80AB" w14:textId="3EDF5A7E" w:rsidR="00200503" w:rsidRDefault="00F44C9F" w:rsidP="00A50A4C">
      <w:r>
        <w:t>Attendees</w:t>
      </w:r>
    </w:p>
    <w:p w14:paraId="789A406D" w14:textId="0F2C1627" w:rsidR="00200503" w:rsidRDefault="00C36BCD" w:rsidP="002B085A">
      <w:pPr>
        <w:pStyle w:val="ListParagraph"/>
        <w:numPr>
          <w:ilvl w:val="0"/>
          <w:numId w:val="7"/>
        </w:numPr>
      </w:pPr>
      <w:r>
        <w:t xml:space="preserve">School </w:t>
      </w:r>
      <w:r w:rsidR="00161E44">
        <w:t>Attendance Champion</w:t>
      </w:r>
    </w:p>
    <w:p w14:paraId="614DA285" w14:textId="32F5FD17" w:rsidR="00161E44" w:rsidRDefault="00161E44" w:rsidP="002B085A">
      <w:pPr>
        <w:pStyle w:val="ListParagraph"/>
        <w:numPr>
          <w:ilvl w:val="0"/>
          <w:numId w:val="7"/>
        </w:numPr>
      </w:pPr>
      <w:r>
        <w:t>School Attendance Lead (if not the Attendance Champion)</w:t>
      </w:r>
    </w:p>
    <w:p w14:paraId="424B91B6" w14:textId="023A6E57" w:rsidR="00200503" w:rsidRDefault="00200503" w:rsidP="002B085A">
      <w:pPr>
        <w:pStyle w:val="ListParagraph"/>
        <w:numPr>
          <w:ilvl w:val="0"/>
          <w:numId w:val="7"/>
        </w:numPr>
      </w:pPr>
      <w:r>
        <w:t>LAAO</w:t>
      </w:r>
    </w:p>
    <w:p w14:paraId="3BFEF39A" w14:textId="12AAB47E" w:rsidR="00C36BCD" w:rsidRDefault="00C36BCD" w:rsidP="002B085A">
      <w:pPr>
        <w:pStyle w:val="ListParagraph"/>
        <w:numPr>
          <w:ilvl w:val="0"/>
          <w:numId w:val="7"/>
        </w:numPr>
      </w:pPr>
      <w:r>
        <w:t>Head of house/year head – where required</w:t>
      </w:r>
    </w:p>
    <w:p w14:paraId="2ACA0742" w14:textId="77777777" w:rsidR="00C40336" w:rsidRDefault="00C36BCD" w:rsidP="00C40336">
      <w:pPr>
        <w:pStyle w:val="ListParagraph"/>
        <w:numPr>
          <w:ilvl w:val="0"/>
          <w:numId w:val="7"/>
        </w:numPr>
      </w:pPr>
      <w:r>
        <w:t>Pastoral lead – where required</w:t>
      </w:r>
      <w:r w:rsidR="00C40336" w:rsidRPr="00C40336">
        <w:t xml:space="preserve"> </w:t>
      </w:r>
    </w:p>
    <w:p w14:paraId="4BEF3E03" w14:textId="2C649C39" w:rsidR="00C40336" w:rsidRDefault="00C40336" w:rsidP="00C40336">
      <w:pPr>
        <w:pStyle w:val="ListParagraph"/>
        <w:numPr>
          <w:ilvl w:val="0"/>
          <w:numId w:val="7"/>
        </w:numPr>
      </w:pPr>
      <w:r>
        <w:t>Social Worker – where required</w:t>
      </w:r>
    </w:p>
    <w:p w14:paraId="39DAF820" w14:textId="14666F98" w:rsidR="00C36BCD" w:rsidRDefault="00C40336" w:rsidP="00C0535F">
      <w:pPr>
        <w:pStyle w:val="ListParagraph"/>
        <w:numPr>
          <w:ilvl w:val="0"/>
          <w:numId w:val="7"/>
        </w:numPr>
      </w:pPr>
      <w:r>
        <w:t>Virtual School – where required</w:t>
      </w:r>
    </w:p>
    <w:p w14:paraId="621C26AE" w14:textId="77777777" w:rsidR="00200503" w:rsidRDefault="00200503" w:rsidP="00A50A4C"/>
    <w:p w14:paraId="650630A7" w14:textId="6359E934" w:rsidR="001854D2" w:rsidRDefault="00D40B4A" w:rsidP="00F44C9F">
      <w:pPr>
        <w:pStyle w:val="ListParagraph"/>
        <w:numPr>
          <w:ilvl w:val="0"/>
          <w:numId w:val="5"/>
        </w:numPr>
      </w:pPr>
      <w:r>
        <w:t>LAAO</w:t>
      </w:r>
      <w:r w:rsidR="00DA6781">
        <w:t xml:space="preserve"> to chair meeting </w:t>
      </w:r>
    </w:p>
    <w:p w14:paraId="1BB2BE4B" w14:textId="4D6453EB" w:rsidR="00CD24AB" w:rsidRDefault="002D38DC" w:rsidP="00F44C9F">
      <w:pPr>
        <w:pStyle w:val="ListParagraph"/>
        <w:numPr>
          <w:ilvl w:val="0"/>
          <w:numId w:val="5"/>
        </w:numPr>
      </w:pPr>
      <w:r>
        <w:t xml:space="preserve">Each professional in attendance will be responsible for recording their own actions from the meeting. </w:t>
      </w:r>
    </w:p>
    <w:p w14:paraId="5E6854F2" w14:textId="739D36DB" w:rsidR="00CC3229" w:rsidRDefault="00CC3229" w:rsidP="00F44C9F">
      <w:pPr>
        <w:pStyle w:val="ListParagraph"/>
        <w:numPr>
          <w:ilvl w:val="0"/>
          <w:numId w:val="5"/>
        </w:numPr>
      </w:pPr>
      <w:r>
        <w:t>LAAO will record any advice given on specific students within their own database.</w:t>
      </w:r>
    </w:p>
    <w:p w14:paraId="7CC56FAA" w14:textId="109B5846" w:rsidR="00BD6E28" w:rsidRDefault="00914B06" w:rsidP="00BD6E28">
      <w:r>
        <w:rPr>
          <w:noProof/>
        </w:rPr>
        <w:drawing>
          <wp:anchor distT="0" distB="0" distL="114300" distR="114300" simplePos="0" relativeHeight="251658240" behindDoc="1" locked="0" layoutInCell="1" allowOverlap="1" wp14:anchorId="32962DC7" wp14:editId="56A73296">
            <wp:simplePos x="0" y="0"/>
            <wp:positionH relativeFrom="column">
              <wp:posOffset>548640</wp:posOffset>
            </wp:positionH>
            <wp:positionV relativeFrom="paragraph">
              <wp:posOffset>113223</wp:posOffset>
            </wp:positionV>
            <wp:extent cx="4762500" cy="2267585"/>
            <wp:effectExtent l="0" t="0" r="0" b="0"/>
            <wp:wrapTight wrapText="bothSides">
              <wp:wrapPolygon edited="0">
                <wp:start x="0" y="0"/>
                <wp:lineTo x="0" y="21412"/>
                <wp:lineTo x="21514" y="21412"/>
                <wp:lineTo x="21514" y="0"/>
                <wp:lineTo x="0" y="0"/>
              </wp:wrapPolygon>
            </wp:wrapTight>
            <wp:docPr id="171947135" name="Picture 3" descr="A close-up of a list of ques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135" name="Picture 3" descr="A close-up of a list of question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0" cy="2267585"/>
                    </a:xfrm>
                    <a:prstGeom prst="rect">
                      <a:avLst/>
                    </a:prstGeom>
                  </pic:spPr>
                </pic:pic>
              </a:graphicData>
            </a:graphic>
          </wp:anchor>
        </w:drawing>
      </w:r>
    </w:p>
    <w:p w14:paraId="0524BD95" w14:textId="78AAB4A7" w:rsidR="00BD6E28" w:rsidRDefault="00BD6E28" w:rsidP="00BD6E28"/>
    <w:p w14:paraId="55BC2251" w14:textId="77777777" w:rsidR="00BD6E28" w:rsidRDefault="00BD6E28" w:rsidP="00BD6E28"/>
    <w:p w14:paraId="3DFF4C90" w14:textId="5A6510E3" w:rsidR="00BD6E28" w:rsidRDefault="00BD6E28" w:rsidP="00BD6E28"/>
    <w:p w14:paraId="62BEA195" w14:textId="77777777" w:rsidR="00914B06" w:rsidRDefault="00914B06" w:rsidP="00914B06">
      <w:pPr>
        <w:pStyle w:val="ListParagraph"/>
      </w:pPr>
    </w:p>
    <w:p w14:paraId="1835A3F6" w14:textId="77777777" w:rsidR="00914B06" w:rsidRDefault="00914B06" w:rsidP="00914B06">
      <w:pPr>
        <w:pStyle w:val="ListParagraph"/>
      </w:pPr>
    </w:p>
    <w:p w14:paraId="0FD75D15" w14:textId="77777777" w:rsidR="00914B06" w:rsidRDefault="00914B06" w:rsidP="00914B06">
      <w:pPr>
        <w:pStyle w:val="ListParagraph"/>
      </w:pPr>
    </w:p>
    <w:p w14:paraId="203C2FC8" w14:textId="77777777" w:rsidR="00914B06" w:rsidRDefault="00914B06" w:rsidP="00914B06">
      <w:pPr>
        <w:pStyle w:val="ListParagraph"/>
      </w:pPr>
    </w:p>
    <w:p w14:paraId="1E1CAC61" w14:textId="77777777" w:rsidR="00914B06" w:rsidRDefault="00914B06" w:rsidP="00914B06">
      <w:pPr>
        <w:pStyle w:val="ListParagraph"/>
      </w:pPr>
    </w:p>
    <w:p w14:paraId="250C1848" w14:textId="77777777" w:rsidR="00914B06" w:rsidRDefault="00914B06" w:rsidP="00914B06">
      <w:pPr>
        <w:pStyle w:val="ListParagraph"/>
      </w:pPr>
    </w:p>
    <w:p w14:paraId="5C722E03" w14:textId="77777777" w:rsidR="00914B06" w:rsidRDefault="00914B06" w:rsidP="00914B06">
      <w:pPr>
        <w:pStyle w:val="ListParagraph"/>
      </w:pPr>
    </w:p>
    <w:p w14:paraId="1E5EB9D0" w14:textId="77777777" w:rsidR="00914B06" w:rsidRDefault="00914B06" w:rsidP="00914B06">
      <w:pPr>
        <w:pStyle w:val="ListParagraph"/>
      </w:pPr>
    </w:p>
    <w:p w14:paraId="4DB5D6A7" w14:textId="77777777" w:rsidR="00914B06" w:rsidRDefault="00914B06" w:rsidP="00914B06">
      <w:pPr>
        <w:pStyle w:val="ListParagraph"/>
      </w:pPr>
    </w:p>
    <w:p w14:paraId="4177877E" w14:textId="77777777" w:rsidR="00304DDF" w:rsidRDefault="00304DDF" w:rsidP="00914B06">
      <w:pPr>
        <w:pStyle w:val="ListParagraph"/>
      </w:pPr>
    </w:p>
    <w:p w14:paraId="0BDFB077" w14:textId="77777777" w:rsidR="00304DDF" w:rsidRDefault="00304DDF" w:rsidP="00914B06">
      <w:pPr>
        <w:pStyle w:val="ListParagraph"/>
      </w:pPr>
    </w:p>
    <w:p w14:paraId="47F1A78B" w14:textId="77777777" w:rsidR="00304DDF" w:rsidRDefault="00304DDF" w:rsidP="00914B06">
      <w:pPr>
        <w:pStyle w:val="ListParagraph"/>
      </w:pPr>
    </w:p>
    <w:p w14:paraId="5CEAAB7E" w14:textId="77777777" w:rsidR="00A70311" w:rsidRDefault="00A70311" w:rsidP="00A50A4C"/>
    <w:p w14:paraId="2296855E" w14:textId="7A76623C" w:rsidR="0047528D" w:rsidRPr="005B5E31" w:rsidRDefault="0047528D" w:rsidP="00A50A4C">
      <w:pPr>
        <w:rPr>
          <w:b/>
          <w:bCs/>
          <w:i/>
          <w:iCs/>
        </w:rPr>
      </w:pPr>
      <w:r w:rsidRPr="005B5E31">
        <w:rPr>
          <w:b/>
          <w:bCs/>
          <w:i/>
          <w:iCs/>
        </w:rPr>
        <w:t>Follow up</w:t>
      </w:r>
      <w:r w:rsidR="003E5459" w:rsidRPr="005B5E31">
        <w:rPr>
          <w:b/>
          <w:bCs/>
          <w:i/>
          <w:iCs/>
        </w:rPr>
        <w:t xml:space="preserve"> – </w:t>
      </w:r>
      <w:r w:rsidR="00A20988" w:rsidRPr="005B5E31">
        <w:rPr>
          <w:b/>
          <w:bCs/>
          <w:i/>
          <w:iCs/>
        </w:rPr>
        <w:t xml:space="preserve">legal </w:t>
      </w:r>
      <w:r w:rsidR="00945C1E" w:rsidRPr="005B5E31">
        <w:rPr>
          <w:b/>
          <w:bCs/>
          <w:i/>
          <w:iCs/>
        </w:rPr>
        <w:t>intervention.</w:t>
      </w:r>
    </w:p>
    <w:p w14:paraId="72AFED74" w14:textId="53EA6E6C" w:rsidR="003E5459" w:rsidRDefault="003E5459" w:rsidP="00A50A4C"/>
    <w:p w14:paraId="639AF555" w14:textId="4CDBD4D6" w:rsidR="003E5459" w:rsidRDefault="003E5459" w:rsidP="00A50A4C">
      <w:r>
        <w:t>If legal interventions have been discussed and agreed the LAAO agrees a time frame of support with schools around these interventions</w:t>
      </w:r>
      <w:r w:rsidR="00A20988">
        <w:t>.</w:t>
      </w:r>
    </w:p>
    <w:p w14:paraId="2880E8D7" w14:textId="74714470" w:rsidR="007A6486" w:rsidRDefault="007A6486" w:rsidP="00A50A4C"/>
    <w:p w14:paraId="1445B712" w14:textId="42A5D168" w:rsidR="00244C3E" w:rsidRDefault="00244C3E">
      <w:pPr>
        <w:rPr>
          <w:b/>
          <w:bCs/>
        </w:rPr>
      </w:pPr>
    </w:p>
    <w:p w14:paraId="64D91AC0" w14:textId="38D3C5D4" w:rsidR="007B1938" w:rsidRDefault="007B1938" w:rsidP="007B1938">
      <w:pPr>
        <w:rPr>
          <w:b/>
          <w:bCs/>
        </w:rPr>
      </w:pPr>
      <w:r w:rsidRPr="00F44C9F">
        <w:rPr>
          <w:b/>
          <w:bCs/>
        </w:rPr>
        <w:t xml:space="preserve">APPENDIX </w:t>
      </w:r>
      <w:r w:rsidR="00904A29">
        <w:rPr>
          <w:b/>
          <w:bCs/>
        </w:rPr>
        <w:t>2</w:t>
      </w:r>
      <w:r w:rsidRPr="00F44C9F">
        <w:rPr>
          <w:b/>
          <w:bCs/>
        </w:rPr>
        <w:t xml:space="preserve"> – </w:t>
      </w:r>
      <w:r w:rsidR="00C40336">
        <w:rPr>
          <w:b/>
          <w:bCs/>
        </w:rPr>
        <w:t xml:space="preserve">National Framework for </w:t>
      </w:r>
      <w:r>
        <w:rPr>
          <w:b/>
          <w:bCs/>
        </w:rPr>
        <w:t>Penalty Notices</w:t>
      </w:r>
    </w:p>
    <w:p w14:paraId="369CD700" w14:textId="39F0F1EB" w:rsidR="007648A5" w:rsidRDefault="007648A5" w:rsidP="007B1938">
      <w:pPr>
        <w:rPr>
          <w:b/>
          <w:bCs/>
        </w:rPr>
      </w:pPr>
    </w:p>
    <w:p w14:paraId="6B7D92D2" w14:textId="5AB62EDD" w:rsidR="007648A5" w:rsidRDefault="00655545" w:rsidP="007B1938">
      <w:r>
        <w:t xml:space="preserve">To underpin the principle of support first </w:t>
      </w:r>
      <w:r w:rsidR="003015D4">
        <w:t xml:space="preserve">and to improve the consistency of approach for pupils and parents across the country, </w:t>
      </w:r>
      <w:r w:rsidR="00FD1A38" w:rsidRPr="00FD1A38">
        <w:t>Coventry City Council will prioritise the ‘support first’ approach expecting that support will have been offered to families in cases where it is appropriate. However, Penalty Notices can be issued without a Notice to Improve in cases where support is not appropriate (such as leave of absence in term time) or when support has not been engaged with.</w:t>
      </w:r>
    </w:p>
    <w:p w14:paraId="1B92EEEE" w14:textId="797B1D12" w:rsidR="007B1938" w:rsidRDefault="007B1938" w:rsidP="007B1938">
      <w:pPr>
        <w:rPr>
          <w:b/>
          <w:bCs/>
        </w:rPr>
      </w:pPr>
    </w:p>
    <w:p w14:paraId="03174004" w14:textId="77777777" w:rsidR="00E94A80" w:rsidRDefault="00E94A80" w:rsidP="007B1938">
      <w:pPr>
        <w:rPr>
          <w:b/>
          <w:bCs/>
        </w:rPr>
      </w:pPr>
    </w:p>
    <w:p w14:paraId="5DEB3D0F" w14:textId="63485204" w:rsidR="007648A5" w:rsidRDefault="007648A5" w:rsidP="007648A5">
      <w:pPr>
        <w:rPr>
          <w:b/>
          <w:bCs/>
        </w:rPr>
      </w:pPr>
      <w:r w:rsidRPr="00CE4D50">
        <w:rPr>
          <w:b/>
          <w:bCs/>
        </w:rPr>
        <w:t xml:space="preserve">Leave of Absence (LOA) </w:t>
      </w:r>
    </w:p>
    <w:p w14:paraId="687F5F62" w14:textId="77777777" w:rsidR="00E94A80" w:rsidRPr="00CE4D50" w:rsidRDefault="00E94A80" w:rsidP="007648A5">
      <w:pPr>
        <w:rPr>
          <w:b/>
          <w:bCs/>
        </w:rPr>
      </w:pPr>
    </w:p>
    <w:p w14:paraId="6EE6F40F" w14:textId="77777777" w:rsidR="009C38CF" w:rsidRDefault="007648A5" w:rsidP="007648A5">
      <w:r w:rsidRPr="00CE4D50">
        <w:t xml:space="preserve">Unauthorised absence for holiday goes direct to </w:t>
      </w:r>
      <w:r w:rsidRPr="00080FDE">
        <w:rPr>
          <w:color w:val="FF0000"/>
        </w:rPr>
        <w:t>Stage 3</w:t>
      </w:r>
      <w:r w:rsidR="00904A29">
        <w:rPr>
          <w:color w:val="FF0000"/>
        </w:rPr>
        <w:t xml:space="preserve"> </w:t>
      </w:r>
      <w:r w:rsidR="00904A29" w:rsidRPr="00904A29">
        <w:t xml:space="preserve">under Attendance Prosecution 444(1A). </w:t>
      </w:r>
    </w:p>
    <w:p w14:paraId="24924B6E" w14:textId="1DC0220C" w:rsidR="007648A5" w:rsidRPr="00904A29" w:rsidRDefault="007648A5" w:rsidP="007648A5">
      <w:r w:rsidRPr="00904A29">
        <w:t xml:space="preserve"> </w:t>
      </w:r>
    </w:p>
    <w:p w14:paraId="1B6492C8" w14:textId="77777777" w:rsidR="007648A5" w:rsidRPr="00CE4D50" w:rsidRDefault="007648A5" w:rsidP="007648A5">
      <w:r w:rsidRPr="00CE4D50">
        <w:t>Evidence required is detailed below and would not require the interventions as detailed above.</w:t>
      </w:r>
    </w:p>
    <w:p w14:paraId="7C5FB1A2" w14:textId="77777777" w:rsidR="007648A5" w:rsidRDefault="007648A5" w:rsidP="007648A5"/>
    <w:p w14:paraId="2435F406" w14:textId="655C1910" w:rsidR="00FD1A38" w:rsidRDefault="006A0A1F" w:rsidP="00FD1A38">
      <w:pPr>
        <w:pStyle w:val="ListParagraph"/>
        <w:numPr>
          <w:ilvl w:val="0"/>
          <w:numId w:val="9"/>
        </w:numPr>
        <w:spacing w:after="160" w:line="259" w:lineRule="auto"/>
      </w:pPr>
      <w:r>
        <w:t>Schools’</w:t>
      </w:r>
      <w:r w:rsidR="007648A5">
        <w:t xml:space="preserve"> complete on-line application form for </w:t>
      </w:r>
      <w:r w:rsidR="00FD1A38">
        <w:t>10 sessions (</w:t>
      </w:r>
      <w:r w:rsidR="007648A5">
        <w:t xml:space="preserve">5 </w:t>
      </w:r>
      <w:r w:rsidR="00FD1A38">
        <w:t xml:space="preserve">or more days). This can be consecutive or non-consecutive in line with the National Framework on pages 56-60 of </w:t>
      </w:r>
      <w:hyperlink r:id="rId11" w:history="1">
        <w:r w:rsidR="00FD1A38">
          <w:rPr>
            <w:rStyle w:val="Hyperlink"/>
          </w:rPr>
          <w:t>Working together to improve school attendance</w:t>
        </w:r>
      </w:hyperlink>
      <w:r w:rsidR="00FD1A38">
        <w:t xml:space="preserve">. </w:t>
      </w:r>
    </w:p>
    <w:p w14:paraId="5B4ED647" w14:textId="77777777" w:rsidR="007648A5" w:rsidRPr="00E656AB" w:rsidRDefault="007648A5" w:rsidP="007648A5">
      <w:pPr>
        <w:pStyle w:val="ListParagraph"/>
        <w:numPr>
          <w:ilvl w:val="0"/>
          <w:numId w:val="9"/>
        </w:numPr>
        <w:spacing w:after="160" w:line="259" w:lineRule="auto"/>
        <w:rPr>
          <w:b/>
          <w:bCs/>
        </w:rPr>
      </w:pPr>
      <w:r>
        <w:t xml:space="preserve">Schools </w:t>
      </w:r>
      <w:r w:rsidRPr="00640186">
        <w:rPr>
          <w:b/>
          <w:bCs/>
          <w:u w:val="single"/>
        </w:rPr>
        <w:t>MUST</w:t>
      </w:r>
      <w:r>
        <w:t xml:space="preserve"> provide</w:t>
      </w:r>
    </w:p>
    <w:p w14:paraId="7A7F4DE9" w14:textId="087900EF" w:rsidR="007648A5" w:rsidRPr="00AC32DC" w:rsidRDefault="007648A5" w:rsidP="007648A5">
      <w:pPr>
        <w:pStyle w:val="ListParagraph"/>
        <w:numPr>
          <w:ilvl w:val="1"/>
          <w:numId w:val="9"/>
        </w:numPr>
        <w:spacing w:after="160" w:line="259" w:lineRule="auto"/>
        <w:rPr>
          <w:b/>
          <w:bCs/>
        </w:rPr>
      </w:pPr>
      <w:r>
        <w:t>full name and address of parents to be issued an PN</w:t>
      </w:r>
      <w:r w:rsidR="000469EE" w:rsidRPr="00AC32DC">
        <w:rPr>
          <w:b/>
          <w:bCs/>
        </w:rPr>
        <w:t xml:space="preserve">. </w:t>
      </w:r>
      <w:r w:rsidRPr="00AC32DC">
        <w:rPr>
          <w:b/>
          <w:bCs/>
        </w:rPr>
        <w:t xml:space="preserve">It is a school decision as to whom should be issued with a PN </w:t>
      </w:r>
      <w:r w:rsidRPr="00397EFA">
        <w:t>(consideration of circumstances around the LOA should be taken into account).</w:t>
      </w:r>
    </w:p>
    <w:p w14:paraId="00DCE7F9" w14:textId="77777777" w:rsidR="007648A5" w:rsidRDefault="007648A5" w:rsidP="007648A5">
      <w:pPr>
        <w:pStyle w:val="ListParagraph"/>
        <w:numPr>
          <w:ilvl w:val="1"/>
          <w:numId w:val="9"/>
        </w:numPr>
        <w:spacing w:after="160" w:line="259" w:lineRule="auto"/>
      </w:pPr>
      <w:r>
        <w:t>copy of Parent Leave of Absence Application Form (if requested in advance)</w:t>
      </w:r>
    </w:p>
    <w:p w14:paraId="35BBE68B" w14:textId="77777777" w:rsidR="007648A5" w:rsidRDefault="007648A5" w:rsidP="007648A5">
      <w:pPr>
        <w:pStyle w:val="ListParagraph"/>
        <w:numPr>
          <w:ilvl w:val="1"/>
          <w:numId w:val="9"/>
        </w:numPr>
        <w:spacing w:after="160" w:line="259" w:lineRule="auto"/>
      </w:pPr>
      <w:r>
        <w:t>copy of school letter informing parent that LOA has been declined*.</w:t>
      </w:r>
    </w:p>
    <w:p w14:paraId="048826FC" w14:textId="25258BDF" w:rsidR="007648A5" w:rsidRDefault="007648A5" w:rsidP="007648A5">
      <w:pPr>
        <w:pStyle w:val="ListParagraph"/>
        <w:numPr>
          <w:ilvl w:val="1"/>
          <w:numId w:val="9"/>
        </w:numPr>
        <w:spacing w:after="160" w:line="259" w:lineRule="auto"/>
      </w:pPr>
      <w:r>
        <w:t>School letter informing parent that the LOA will evoke a PN.</w:t>
      </w:r>
    </w:p>
    <w:p w14:paraId="764C513C" w14:textId="77777777" w:rsidR="007648A5" w:rsidRDefault="007648A5" w:rsidP="007648A5">
      <w:pPr>
        <w:pStyle w:val="ListParagraph"/>
        <w:numPr>
          <w:ilvl w:val="2"/>
          <w:numId w:val="9"/>
        </w:numPr>
        <w:spacing w:after="160" w:line="259" w:lineRule="auto"/>
        <w:rPr>
          <w:i/>
          <w:iCs/>
        </w:rPr>
      </w:pPr>
      <w:r w:rsidRPr="00BC138C">
        <w:rPr>
          <w:i/>
          <w:iCs/>
        </w:rPr>
        <w:t>School letter should make it clear that a Penalty Notice will be requested for unauthorised absence to the LA and that exceptional circumstances has been considered.</w:t>
      </w:r>
    </w:p>
    <w:p w14:paraId="68D553C5" w14:textId="77777777" w:rsidR="007648A5" w:rsidRDefault="007648A5" w:rsidP="007648A5">
      <w:pPr>
        <w:pStyle w:val="ListParagraph"/>
        <w:numPr>
          <w:ilvl w:val="1"/>
          <w:numId w:val="9"/>
        </w:numPr>
        <w:spacing w:after="160" w:line="259" w:lineRule="auto"/>
      </w:pPr>
      <w:r>
        <w:t>Registration Certificate (on child returning to school) displaying the G code (unauthorised absence).</w:t>
      </w:r>
    </w:p>
    <w:p w14:paraId="5AFB98D6" w14:textId="2C73A296" w:rsidR="007648A5" w:rsidRDefault="007648A5" w:rsidP="007648A5">
      <w:pPr>
        <w:pStyle w:val="ListParagraph"/>
        <w:numPr>
          <w:ilvl w:val="0"/>
          <w:numId w:val="9"/>
        </w:numPr>
      </w:pPr>
      <w:r>
        <w:t xml:space="preserve">If the criteria are not met, the LA will </w:t>
      </w:r>
      <w:r w:rsidRPr="00947367">
        <w:rPr>
          <w:b/>
          <w:bCs/>
        </w:rPr>
        <w:t>not issue</w:t>
      </w:r>
      <w:r>
        <w:t xml:space="preserve"> a PN.</w:t>
      </w:r>
    </w:p>
    <w:p w14:paraId="012335A5" w14:textId="0650E809" w:rsidR="007648A5" w:rsidRDefault="007648A5" w:rsidP="007648A5">
      <w:pPr>
        <w:pStyle w:val="ListParagraph"/>
        <w:numPr>
          <w:ilvl w:val="1"/>
          <w:numId w:val="9"/>
        </w:numPr>
      </w:pPr>
      <w:r>
        <w:t>Please note that contact with the school will not be made for further information if not provided at the initial referral stage</w:t>
      </w:r>
      <w:r w:rsidR="000469EE">
        <w:t xml:space="preserve">. </w:t>
      </w:r>
    </w:p>
    <w:p w14:paraId="3ECD9DA2" w14:textId="675071CC" w:rsidR="007648A5" w:rsidRDefault="007648A5" w:rsidP="007648A5">
      <w:pPr>
        <w:pStyle w:val="ListParagraph"/>
        <w:numPr>
          <w:ilvl w:val="0"/>
          <w:numId w:val="9"/>
        </w:numPr>
      </w:pPr>
      <w:r>
        <w:t xml:space="preserve">Enquiries regarding PN’s are to be made through </w:t>
      </w:r>
      <w:hyperlink r:id="rId12" w:history="1">
        <w:r w:rsidRPr="009E43F3">
          <w:rPr>
            <w:rStyle w:val="Hyperlink"/>
          </w:rPr>
          <w:t>Attendance@coventry.gov.uk</w:t>
        </w:r>
      </w:hyperlink>
      <w:r w:rsidR="000469EE">
        <w:rPr>
          <w:rStyle w:val="Hyperlink"/>
        </w:rPr>
        <w:t xml:space="preserve">. </w:t>
      </w:r>
    </w:p>
    <w:p w14:paraId="71252D83" w14:textId="77777777" w:rsidR="007648A5" w:rsidRPr="00716633" w:rsidRDefault="007648A5" w:rsidP="007648A5">
      <w:pPr>
        <w:spacing w:after="160" w:line="259" w:lineRule="auto"/>
        <w:rPr>
          <w:i/>
          <w:iCs/>
        </w:rPr>
      </w:pPr>
    </w:p>
    <w:p w14:paraId="3A4FE1D7" w14:textId="45421CB9" w:rsidR="007648A5" w:rsidRDefault="007648A5" w:rsidP="007648A5">
      <w:pPr>
        <w:spacing w:after="160" w:line="259" w:lineRule="auto"/>
      </w:pPr>
      <w:r>
        <w:t xml:space="preserve">*Schools </w:t>
      </w:r>
      <w:r w:rsidRPr="00DD6EAB">
        <w:t xml:space="preserve">need </w:t>
      </w:r>
      <w:r>
        <w:t xml:space="preserve">to ensure their letters are updated </w:t>
      </w:r>
      <w:r w:rsidRPr="0064253B">
        <w:t xml:space="preserve">stating </w:t>
      </w:r>
      <w:r w:rsidR="00EB1FF5">
        <w:t>Attendance and Children Missing Education Team</w:t>
      </w:r>
      <w:r>
        <w:t xml:space="preserve"> not Children and Family First Service, Education Entitlement Service</w:t>
      </w:r>
      <w:r w:rsidR="00F2382B">
        <w:t>, Targeted and Specialist Services</w:t>
      </w:r>
      <w:r>
        <w:t xml:space="preserve"> or any other descriptor for the LA department.</w:t>
      </w:r>
    </w:p>
    <w:p w14:paraId="1B6C5F5A" w14:textId="77777777" w:rsidR="00297066" w:rsidRDefault="00297066" w:rsidP="007648A5">
      <w:pPr>
        <w:rPr>
          <w:b/>
          <w:bCs/>
        </w:rPr>
      </w:pPr>
    </w:p>
    <w:p w14:paraId="435200C0" w14:textId="77777777" w:rsidR="00297066" w:rsidRDefault="00297066" w:rsidP="007648A5">
      <w:pPr>
        <w:rPr>
          <w:b/>
          <w:bCs/>
        </w:rPr>
      </w:pPr>
    </w:p>
    <w:p w14:paraId="0AF3A467" w14:textId="77777777" w:rsidR="00297066" w:rsidRDefault="00297066" w:rsidP="007648A5">
      <w:pPr>
        <w:rPr>
          <w:b/>
          <w:bCs/>
        </w:rPr>
      </w:pPr>
    </w:p>
    <w:p w14:paraId="78CA4A3A" w14:textId="77777777" w:rsidR="00297066" w:rsidRDefault="00297066" w:rsidP="007648A5">
      <w:pPr>
        <w:rPr>
          <w:b/>
          <w:bCs/>
        </w:rPr>
      </w:pPr>
    </w:p>
    <w:p w14:paraId="10CB898F" w14:textId="77777777" w:rsidR="00297066" w:rsidRDefault="00297066" w:rsidP="007648A5">
      <w:pPr>
        <w:rPr>
          <w:b/>
          <w:bCs/>
        </w:rPr>
      </w:pPr>
    </w:p>
    <w:p w14:paraId="4DAB5769" w14:textId="038E9A8B" w:rsidR="007648A5" w:rsidRPr="00CE4D50" w:rsidRDefault="007648A5" w:rsidP="007648A5">
      <w:pPr>
        <w:rPr>
          <w:b/>
          <w:bCs/>
        </w:rPr>
      </w:pPr>
      <w:r>
        <w:rPr>
          <w:b/>
          <w:bCs/>
        </w:rPr>
        <w:t>Irregular Attendance</w:t>
      </w:r>
      <w:r w:rsidRPr="00CE4D50">
        <w:rPr>
          <w:b/>
          <w:bCs/>
        </w:rPr>
        <w:t xml:space="preserve"> (</w:t>
      </w:r>
      <w:r>
        <w:rPr>
          <w:b/>
          <w:bCs/>
        </w:rPr>
        <w:t>IA</w:t>
      </w:r>
      <w:r w:rsidRPr="00CE4D50">
        <w:rPr>
          <w:b/>
          <w:bCs/>
        </w:rPr>
        <w:t xml:space="preserve">) </w:t>
      </w:r>
    </w:p>
    <w:p w14:paraId="0EA65888" w14:textId="2AF0B869" w:rsidR="00E04785" w:rsidRDefault="00E04785" w:rsidP="007648A5">
      <w:r w:rsidRPr="00E04785">
        <w:t xml:space="preserve">Penalty Notices can be requested by schools when there have been 10 sessions (5 or more days) of unauthorised absence in a 10-week </w:t>
      </w:r>
      <w:r w:rsidR="00945C1E" w:rsidRPr="00E04785">
        <w:t>period.</w:t>
      </w:r>
    </w:p>
    <w:p w14:paraId="17C835F6" w14:textId="77777777" w:rsidR="007648A5" w:rsidRDefault="007648A5" w:rsidP="007648A5">
      <w:pPr>
        <w:rPr>
          <w:color w:val="FF0000"/>
        </w:rPr>
      </w:pPr>
      <w:r w:rsidRPr="00CE4D50">
        <w:t xml:space="preserve"> </w:t>
      </w:r>
    </w:p>
    <w:p w14:paraId="76CADDD4" w14:textId="4F14C59D" w:rsidR="007648A5" w:rsidRPr="00403B3B" w:rsidRDefault="007648A5" w:rsidP="007648A5">
      <w:pPr>
        <w:rPr>
          <w:color w:val="FFC000"/>
        </w:rPr>
      </w:pPr>
      <w:r w:rsidRPr="00403B3B">
        <w:rPr>
          <w:color w:val="FFC000"/>
        </w:rPr>
        <w:t>Stage 2 –</w:t>
      </w:r>
      <w:r>
        <w:rPr>
          <w:color w:val="FFC000"/>
        </w:rPr>
        <w:t xml:space="preserve"> </w:t>
      </w:r>
      <w:r w:rsidRPr="00403B3B">
        <w:rPr>
          <w:color w:val="FFC000"/>
        </w:rPr>
        <w:t xml:space="preserve">Attendance </w:t>
      </w:r>
      <w:r w:rsidR="00E04785">
        <w:rPr>
          <w:color w:val="FFC000"/>
        </w:rPr>
        <w:t>5</w:t>
      </w:r>
      <w:r w:rsidR="0064253B">
        <w:rPr>
          <w:color w:val="FFC000"/>
        </w:rPr>
        <w:t>1</w:t>
      </w:r>
      <w:r w:rsidRPr="00403B3B">
        <w:rPr>
          <w:color w:val="FFC000"/>
        </w:rPr>
        <w:t>% - 9</w:t>
      </w:r>
      <w:r w:rsidR="0064253B">
        <w:rPr>
          <w:color w:val="FFC000"/>
        </w:rPr>
        <w:t>0</w:t>
      </w:r>
      <w:r w:rsidRPr="00403B3B">
        <w:rPr>
          <w:color w:val="FFC000"/>
        </w:rPr>
        <w:t xml:space="preserve">% </w:t>
      </w:r>
    </w:p>
    <w:p w14:paraId="5FAD0872" w14:textId="7BA3FAFB" w:rsidR="007648A5" w:rsidRDefault="007648A5" w:rsidP="007648A5">
      <w:pPr>
        <w:pStyle w:val="ListParagraph"/>
        <w:numPr>
          <w:ilvl w:val="0"/>
          <w:numId w:val="8"/>
        </w:numPr>
      </w:pPr>
      <w:r w:rsidRPr="0079189F">
        <w:t xml:space="preserve">School may </w:t>
      </w:r>
      <w:r>
        <w:t xml:space="preserve">apply for a </w:t>
      </w:r>
      <w:r w:rsidR="00E04785">
        <w:t>monitoring period</w:t>
      </w:r>
      <w:r>
        <w:t xml:space="preserve"> as a</w:t>
      </w:r>
      <w:r w:rsidR="00E04785">
        <w:t>n</w:t>
      </w:r>
      <w:r>
        <w:t xml:space="preserve"> indicator that school attendance is becoming a cause for concern.</w:t>
      </w:r>
    </w:p>
    <w:p w14:paraId="0C29F621" w14:textId="0CA65C28" w:rsidR="007648A5" w:rsidRDefault="007648A5" w:rsidP="007648A5">
      <w:pPr>
        <w:pStyle w:val="ListParagraph"/>
        <w:numPr>
          <w:ilvl w:val="0"/>
          <w:numId w:val="8"/>
        </w:numPr>
      </w:pPr>
      <w:r>
        <w:t xml:space="preserve">Parent(s) will receive a </w:t>
      </w:r>
      <w:r w:rsidR="00E04785">
        <w:t>Notice to Improve</w:t>
      </w:r>
      <w:r>
        <w:t xml:space="preserve"> of the possibility of an PN being issued and a maximum of 20 school days to affect an improvement.</w:t>
      </w:r>
    </w:p>
    <w:p w14:paraId="40D3F501" w14:textId="44FD54D0" w:rsidR="007648A5" w:rsidRDefault="007648A5" w:rsidP="007648A5">
      <w:pPr>
        <w:pStyle w:val="ListParagraph"/>
        <w:numPr>
          <w:ilvl w:val="0"/>
          <w:numId w:val="8"/>
        </w:numPr>
      </w:pPr>
      <w:r>
        <w:t>An attendance target will be issued with the formal warning.</w:t>
      </w:r>
    </w:p>
    <w:p w14:paraId="0AA0238D" w14:textId="77777777" w:rsidR="0064253B" w:rsidRDefault="0064253B" w:rsidP="0064253B"/>
    <w:p w14:paraId="1E6AF6DD" w14:textId="77777777" w:rsidR="007648A5" w:rsidRDefault="007648A5" w:rsidP="007648A5">
      <w:pPr>
        <w:rPr>
          <w:color w:val="FF0000"/>
        </w:rPr>
      </w:pPr>
    </w:p>
    <w:p w14:paraId="088D4B6A" w14:textId="6830FEB5" w:rsidR="007648A5" w:rsidRDefault="007648A5" w:rsidP="007648A5">
      <w:pPr>
        <w:rPr>
          <w:color w:val="FF0000"/>
        </w:rPr>
      </w:pPr>
      <w:r w:rsidRPr="00403B3B">
        <w:rPr>
          <w:color w:val="FF0000"/>
        </w:rPr>
        <w:t>Stage 3 –</w:t>
      </w:r>
      <w:r>
        <w:rPr>
          <w:color w:val="FF0000"/>
        </w:rPr>
        <w:t xml:space="preserve"> </w:t>
      </w:r>
      <w:r w:rsidRPr="00403B3B">
        <w:rPr>
          <w:color w:val="FF0000"/>
        </w:rPr>
        <w:t xml:space="preserve">Attendance </w:t>
      </w:r>
      <w:r w:rsidR="00E04785">
        <w:rPr>
          <w:color w:val="FF0000"/>
        </w:rPr>
        <w:t>5</w:t>
      </w:r>
      <w:r w:rsidR="00D60CBB">
        <w:rPr>
          <w:color w:val="FF0000"/>
        </w:rPr>
        <w:t>0% and below</w:t>
      </w:r>
    </w:p>
    <w:p w14:paraId="2F92CDCB" w14:textId="35734DDA" w:rsidR="007648A5" w:rsidRDefault="007648A5" w:rsidP="007648A5">
      <w:pPr>
        <w:pStyle w:val="ListParagraph"/>
        <w:numPr>
          <w:ilvl w:val="0"/>
          <w:numId w:val="8"/>
        </w:numPr>
      </w:pPr>
      <w:r>
        <w:t xml:space="preserve">Schools must evidence that attendance has not improved following the monitoring period and has now dropped below </w:t>
      </w:r>
      <w:r w:rsidR="00E04785">
        <w:t>5</w:t>
      </w:r>
      <w:r>
        <w:t>0%.</w:t>
      </w:r>
    </w:p>
    <w:p w14:paraId="2DEDA5A3" w14:textId="4C641FB3" w:rsidR="00B23994" w:rsidRDefault="007648A5" w:rsidP="007648A5">
      <w:pPr>
        <w:pStyle w:val="ListParagraph"/>
        <w:numPr>
          <w:ilvl w:val="0"/>
          <w:numId w:val="8"/>
        </w:numPr>
      </w:pPr>
      <w:r>
        <w:t>Schools must complete an ‘Attendance Intervention’ form evidencing that an E</w:t>
      </w:r>
      <w:r w:rsidR="00B23994">
        <w:t xml:space="preserve">arly </w:t>
      </w:r>
      <w:r>
        <w:t>H</w:t>
      </w:r>
      <w:r w:rsidR="00B23994">
        <w:t xml:space="preserve">elp </w:t>
      </w:r>
      <w:r>
        <w:t>A</w:t>
      </w:r>
      <w:r w:rsidR="00B23994">
        <w:t>ssessment</w:t>
      </w:r>
      <w:r>
        <w:t xml:space="preserve"> has been offered/taken and other interventions have taken place before </w:t>
      </w:r>
      <w:r w:rsidR="00E2201C">
        <w:t>any legal action</w:t>
      </w:r>
      <w:r w:rsidR="002D45B0">
        <w:t xml:space="preserve"> or a 1A prosecution</w:t>
      </w:r>
      <w:r w:rsidR="00B23994">
        <w:t xml:space="preserve"> can begin</w:t>
      </w:r>
      <w:r w:rsidR="002D45B0">
        <w:t>.</w:t>
      </w:r>
    </w:p>
    <w:p w14:paraId="3820EF7E" w14:textId="77777777" w:rsidR="00B23994" w:rsidRDefault="00B23994">
      <w:r>
        <w:br w:type="page"/>
      </w:r>
    </w:p>
    <w:p w14:paraId="5EA5CD33" w14:textId="536CF2AC" w:rsidR="007B1938" w:rsidRPr="00F44C9F" w:rsidRDefault="00801C5E" w:rsidP="00A84EEC">
      <w:pPr>
        <w:spacing w:after="160" w:line="259" w:lineRule="auto"/>
        <w:rPr>
          <w:b/>
          <w:bCs/>
        </w:rPr>
      </w:pPr>
      <w:r w:rsidRPr="00FC297C">
        <w:rPr>
          <w:b/>
          <w:bCs/>
        </w:rPr>
        <w:lastRenderedPageBreak/>
        <w:t>A</w:t>
      </w:r>
      <w:r w:rsidR="003A1C14" w:rsidRPr="00FC297C">
        <w:rPr>
          <w:b/>
          <w:bCs/>
        </w:rPr>
        <w:t>PPENDIX</w:t>
      </w:r>
      <w:r w:rsidRPr="00FC297C">
        <w:rPr>
          <w:b/>
          <w:bCs/>
        </w:rPr>
        <w:t xml:space="preserve"> 3</w:t>
      </w:r>
      <w:r w:rsidR="003A1C14" w:rsidRPr="00FC297C">
        <w:rPr>
          <w:b/>
          <w:bCs/>
        </w:rPr>
        <w:t xml:space="preserve"> – Legal framework and court preparation</w:t>
      </w:r>
    </w:p>
    <w:p w14:paraId="3D619D37" w14:textId="77777777" w:rsidR="007B1938" w:rsidRDefault="007B1938" w:rsidP="007A6486">
      <w:pPr>
        <w:rPr>
          <w:b/>
          <w:bCs/>
        </w:rPr>
      </w:pPr>
    </w:p>
    <w:p w14:paraId="75DBAF1F" w14:textId="77777777" w:rsidR="00DF1A99" w:rsidRPr="00DF1A99" w:rsidRDefault="00DF1A99" w:rsidP="00D04B41">
      <w:pPr>
        <w:rPr>
          <w:b/>
          <w:bCs/>
        </w:rPr>
      </w:pPr>
      <w:r w:rsidRPr="00DF1A99">
        <w:rPr>
          <w:b/>
          <w:bCs/>
        </w:rPr>
        <w:t>Leave of Absence.</w:t>
      </w:r>
    </w:p>
    <w:p w14:paraId="11534B7F" w14:textId="77777777" w:rsidR="00DF1A99" w:rsidRDefault="00DF1A99" w:rsidP="00D04B41"/>
    <w:p w14:paraId="6BA9EF5B" w14:textId="1DA1264F" w:rsidR="00DF1A99" w:rsidRPr="00796004" w:rsidRDefault="00DF1A99" w:rsidP="00DF1A99">
      <w:pPr>
        <w:rPr>
          <w:b/>
          <w:bCs/>
        </w:rPr>
      </w:pPr>
      <w:r w:rsidRPr="00796004">
        <w:rPr>
          <w:bCs/>
        </w:rPr>
        <w:t xml:space="preserve">After the unauthorised absence of a pupil, </w:t>
      </w:r>
      <w:r>
        <w:rPr>
          <w:bCs/>
        </w:rPr>
        <w:t>schools</w:t>
      </w:r>
      <w:r w:rsidRPr="00796004">
        <w:rPr>
          <w:bCs/>
        </w:rPr>
        <w:t xml:space="preserve"> can request the Council to issue a penalty notice (PN) to each parent. If this is paid, nothing further happens. </w:t>
      </w:r>
    </w:p>
    <w:p w14:paraId="76191249" w14:textId="77777777" w:rsidR="00DF1A99" w:rsidRPr="00796004" w:rsidRDefault="00DF1A99" w:rsidP="00DF1A99">
      <w:pPr>
        <w:rPr>
          <w:b/>
          <w:bCs/>
        </w:rPr>
      </w:pPr>
    </w:p>
    <w:p w14:paraId="17DF0219" w14:textId="77777777" w:rsidR="00DF1A99" w:rsidRDefault="00DF1A99" w:rsidP="00DF1A99">
      <w:pPr>
        <w:rPr>
          <w:bCs/>
        </w:rPr>
      </w:pPr>
      <w:r>
        <w:rPr>
          <w:bCs/>
        </w:rPr>
        <w:t>W</w:t>
      </w:r>
      <w:r w:rsidRPr="00796004">
        <w:rPr>
          <w:bCs/>
        </w:rPr>
        <w:t xml:space="preserve"> the PN has not been paid, </w:t>
      </w:r>
      <w:r>
        <w:rPr>
          <w:bCs/>
        </w:rPr>
        <w:t>schools</w:t>
      </w:r>
      <w:r w:rsidRPr="00796004">
        <w:rPr>
          <w:bCs/>
        </w:rPr>
        <w:t xml:space="preserve"> will receive a</w:t>
      </w:r>
      <w:r>
        <w:rPr>
          <w:bCs/>
        </w:rPr>
        <w:t>n email from the LAAO advising the PN has not been paid.</w:t>
      </w:r>
    </w:p>
    <w:p w14:paraId="318804E4" w14:textId="77777777" w:rsidR="00DF1A99" w:rsidRDefault="00DF1A99" w:rsidP="00DF1A99">
      <w:pPr>
        <w:rPr>
          <w:bCs/>
        </w:rPr>
      </w:pPr>
    </w:p>
    <w:p w14:paraId="6AD75AF8" w14:textId="06DC4B92" w:rsidR="00DF1A99" w:rsidRDefault="00DF1A99" w:rsidP="00DF1A99">
      <w:pPr>
        <w:rPr>
          <w:bCs/>
        </w:rPr>
      </w:pPr>
      <w:r>
        <w:rPr>
          <w:bCs/>
        </w:rPr>
        <w:t xml:space="preserve">If schools wish to move to </w:t>
      </w:r>
      <w:r w:rsidR="00945C1E">
        <w:rPr>
          <w:bCs/>
        </w:rPr>
        <w:t>prosecution,</w:t>
      </w:r>
      <w:r>
        <w:rPr>
          <w:bCs/>
        </w:rPr>
        <w:t xml:space="preserve"> they will need to take the following </w:t>
      </w:r>
      <w:r w:rsidR="00462826">
        <w:rPr>
          <w:bCs/>
        </w:rPr>
        <w:t>steps.</w:t>
      </w:r>
    </w:p>
    <w:p w14:paraId="40028A60" w14:textId="77777777" w:rsidR="00DF1A99" w:rsidRDefault="00DF1A99" w:rsidP="00DF1A99">
      <w:pPr>
        <w:rPr>
          <w:bCs/>
        </w:rPr>
      </w:pPr>
    </w:p>
    <w:p w14:paraId="3724B780" w14:textId="2A1122FD" w:rsidR="00DF1A99" w:rsidRPr="00DF1A99" w:rsidRDefault="00DF1A99" w:rsidP="00DF1A99">
      <w:pPr>
        <w:numPr>
          <w:ilvl w:val="0"/>
          <w:numId w:val="14"/>
        </w:numPr>
        <w:rPr>
          <w:bCs/>
        </w:rPr>
      </w:pPr>
      <w:r w:rsidRPr="00DF1A99">
        <w:rPr>
          <w:bCs/>
        </w:rPr>
        <w:t xml:space="preserve">Use the </w:t>
      </w:r>
      <w:r>
        <w:rPr>
          <w:bCs/>
        </w:rPr>
        <w:t>template</w:t>
      </w:r>
      <w:r w:rsidRPr="00DF1A99">
        <w:rPr>
          <w:bCs/>
        </w:rPr>
        <w:t xml:space="preserve"> wording </w:t>
      </w:r>
      <w:r>
        <w:rPr>
          <w:bCs/>
        </w:rPr>
        <w:t xml:space="preserve">attached to the email </w:t>
      </w:r>
      <w:r w:rsidRPr="00DF1A99">
        <w:rPr>
          <w:bCs/>
        </w:rPr>
        <w:t xml:space="preserve">to contact the parent by email, text or letter to find out any additional information and tell them they could now be taken to court by the Council. This will substantiate </w:t>
      </w:r>
      <w:r>
        <w:rPr>
          <w:bCs/>
        </w:rPr>
        <w:t xml:space="preserve">the </w:t>
      </w:r>
      <w:r w:rsidR="00945C1E">
        <w:rPr>
          <w:bCs/>
        </w:rPr>
        <w:t>school’s</w:t>
      </w:r>
      <w:r w:rsidRPr="00DF1A99">
        <w:rPr>
          <w:bCs/>
        </w:rPr>
        <w:t xml:space="preserve"> decision that there are no “exceptional circumstances” in this case.</w:t>
      </w:r>
    </w:p>
    <w:p w14:paraId="16A085F7" w14:textId="77777777" w:rsidR="00DF1A99" w:rsidRPr="00DF1A99" w:rsidRDefault="00DF1A99" w:rsidP="00DF1A99">
      <w:pPr>
        <w:rPr>
          <w:bCs/>
        </w:rPr>
      </w:pPr>
    </w:p>
    <w:p w14:paraId="27400DC1" w14:textId="615AF4CC" w:rsidR="00DF1A99" w:rsidRPr="00DF1A99" w:rsidRDefault="00DF1A99" w:rsidP="00DF1A99">
      <w:pPr>
        <w:numPr>
          <w:ilvl w:val="0"/>
          <w:numId w:val="14"/>
        </w:numPr>
        <w:rPr>
          <w:bCs/>
        </w:rPr>
      </w:pPr>
      <w:r w:rsidRPr="00DF1A99">
        <w:rPr>
          <w:bCs/>
        </w:rPr>
        <w:t xml:space="preserve">After the 7 days given in the communication to the parent, </w:t>
      </w:r>
      <w:r>
        <w:rPr>
          <w:bCs/>
        </w:rPr>
        <w:t>schools</w:t>
      </w:r>
      <w:r w:rsidRPr="00DF1A99">
        <w:rPr>
          <w:bCs/>
        </w:rPr>
        <w:t xml:space="preserve"> will then need to decide whether </w:t>
      </w:r>
      <w:r>
        <w:rPr>
          <w:bCs/>
        </w:rPr>
        <w:t>they</w:t>
      </w:r>
      <w:r w:rsidRPr="00DF1A99">
        <w:rPr>
          <w:bCs/>
        </w:rPr>
        <w:t xml:space="preserve"> want to proceed with a prosecution and if so:</w:t>
      </w:r>
    </w:p>
    <w:p w14:paraId="5F5C615B" w14:textId="226B350B" w:rsidR="00DF1A99" w:rsidRPr="00DF1A99" w:rsidRDefault="00DF1A99" w:rsidP="00DF1A99">
      <w:pPr>
        <w:numPr>
          <w:ilvl w:val="1"/>
          <w:numId w:val="14"/>
        </w:numPr>
        <w:rPr>
          <w:bCs/>
        </w:rPr>
      </w:pPr>
      <w:r w:rsidRPr="00DF1A99">
        <w:rPr>
          <w:bCs/>
        </w:rPr>
        <w:t xml:space="preserve">Complete and sign the section 9 statement so that the Council can issue court proceedings. </w:t>
      </w:r>
    </w:p>
    <w:p w14:paraId="760FBB65" w14:textId="77777777" w:rsidR="00DF1A99" w:rsidRPr="00DF1A99" w:rsidRDefault="00DF1A99" w:rsidP="00DF1A99">
      <w:pPr>
        <w:numPr>
          <w:ilvl w:val="1"/>
          <w:numId w:val="14"/>
        </w:numPr>
        <w:rPr>
          <w:bCs/>
        </w:rPr>
      </w:pPr>
      <w:r w:rsidRPr="00DF1A99">
        <w:rPr>
          <w:bCs/>
        </w:rPr>
        <w:t>Sign the attached attendance certificate.</w:t>
      </w:r>
    </w:p>
    <w:p w14:paraId="5494FBA4" w14:textId="6AEEFB2E" w:rsidR="00DF1A99" w:rsidRDefault="00DF1A99" w:rsidP="00DF1A99">
      <w:pPr>
        <w:numPr>
          <w:ilvl w:val="1"/>
          <w:numId w:val="14"/>
        </w:numPr>
        <w:rPr>
          <w:bCs/>
        </w:rPr>
      </w:pPr>
      <w:r w:rsidRPr="00DF1A99">
        <w:rPr>
          <w:bCs/>
        </w:rPr>
        <w:t xml:space="preserve">Send </w:t>
      </w:r>
      <w:r>
        <w:rPr>
          <w:bCs/>
        </w:rPr>
        <w:t>the LA</w:t>
      </w:r>
      <w:r w:rsidRPr="00DF1A99">
        <w:rPr>
          <w:bCs/>
        </w:rPr>
        <w:t xml:space="preserve"> all of the exhibits referred to in the statement including a copy of</w:t>
      </w:r>
      <w:r>
        <w:rPr>
          <w:bCs/>
        </w:rPr>
        <w:t xml:space="preserve"> the </w:t>
      </w:r>
      <w:r w:rsidR="00A7079D">
        <w:rPr>
          <w:bCs/>
        </w:rPr>
        <w:t>school’s</w:t>
      </w:r>
      <w:r w:rsidRPr="00DF1A99">
        <w:rPr>
          <w:bCs/>
        </w:rPr>
        <w:t xml:space="preserve"> latest email, text or letter to the parent and any response. </w:t>
      </w:r>
      <w:r>
        <w:rPr>
          <w:bCs/>
        </w:rPr>
        <w:t>The LA</w:t>
      </w:r>
      <w:r w:rsidRPr="00DF1A99">
        <w:rPr>
          <w:bCs/>
        </w:rPr>
        <w:t xml:space="preserve"> will attach these to </w:t>
      </w:r>
      <w:r>
        <w:rPr>
          <w:bCs/>
        </w:rPr>
        <w:t xml:space="preserve">the </w:t>
      </w:r>
      <w:r w:rsidRPr="00DF1A99">
        <w:rPr>
          <w:bCs/>
        </w:rPr>
        <w:t xml:space="preserve">statement.  </w:t>
      </w:r>
    </w:p>
    <w:p w14:paraId="7AF893C4" w14:textId="77777777" w:rsidR="00DF1A99" w:rsidRPr="00DF1A99" w:rsidRDefault="00DF1A99" w:rsidP="00DF1A99">
      <w:pPr>
        <w:ind w:left="1440"/>
        <w:rPr>
          <w:bCs/>
        </w:rPr>
      </w:pPr>
    </w:p>
    <w:p w14:paraId="7286966C" w14:textId="4B3D2255" w:rsidR="00DF1A99" w:rsidRDefault="00DF1A99" w:rsidP="00DF1A99">
      <w:pPr>
        <w:rPr>
          <w:bCs/>
        </w:rPr>
      </w:pPr>
      <w:r>
        <w:rPr>
          <w:bCs/>
        </w:rPr>
        <w:t xml:space="preserve">The </w:t>
      </w:r>
      <w:r w:rsidR="00A7079D">
        <w:rPr>
          <w:bCs/>
        </w:rPr>
        <w:t>school’s</w:t>
      </w:r>
      <w:r w:rsidRPr="00DF1A99">
        <w:rPr>
          <w:bCs/>
        </w:rPr>
        <w:t xml:space="preserve"> statement will be sent to court as evidence. </w:t>
      </w:r>
      <w:r>
        <w:rPr>
          <w:bCs/>
        </w:rPr>
        <w:t>The LA will</w:t>
      </w:r>
      <w:r w:rsidRPr="00DF1A99">
        <w:rPr>
          <w:bCs/>
        </w:rPr>
        <w:t xml:space="preserve"> send </w:t>
      </w:r>
      <w:r>
        <w:rPr>
          <w:bCs/>
        </w:rPr>
        <w:t xml:space="preserve">school </w:t>
      </w:r>
      <w:r w:rsidRPr="00DF1A99">
        <w:rPr>
          <w:bCs/>
        </w:rPr>
        <w:t xml:space="preserve">a copy of the complete statement with the exhibits and a copy to Legal Services. If the parent pleads not guilty, </w:t>
      </w:r>
      <w:r>
        <w:rPr>
          <w:bCs/>
        </w:rPr>
        <w:t>the school</w:t>
      </w:r>
      <w:r w:rsidRPr="00DF1A99">
        <w:rPr>
          <w:bCs/>
        </w:rPr>
        <w:t xml:space="preserve"> will be called to give evidence at trial.</w:t>
      </w:r>
    </w:p>
    <w:p w14:paraId="75DAC1AD" w14:textId="77777777" w:rsidR="00DF1A99" w:rsidRPr="00DF1A99" w:rsidRDefault="00DF1A99" w:rsidP="00DF1A99">
      <w:pPr>
        <w:rPr>
          <w:bCs/>
        </w:rPr>
      </w:pPr>
    </w:p>
    <w:p w14:paraId="304590E4" w14:textId="79F96F4F" w:rsidR="00DF1A99" w:rsidRDefault="00DF1A99" w:rsidP="00DF1A99">
      <w:pPr>
        <w:rPr>
          <w:bCs/>
        </w:rPr>
      </w:pPr>
      <w:r w:rsidRPr="00DF1A99">
        <w:rPr>
          <w:bCs/>
        </w:rPr>
        <w:t xml:space="preserve">If </w:t>
      </w:r>
      <w:r>
        <w:rPr>
          <w:bCs/>
        </w:rPr>
        <w:t>the LA</w:t>
      </w:r>
      <w:r w:rsidRPr="00DF1A99">
        <w:rPr>
          <w:bCs/>
        </w:rPr>
        <w:t xml:space="preserve"> do not hear from </w:t>
      </w:r>
      <w:r>
        <w:rPr>
          <w:bCs/>
        </w:rPr>
        <w:t>school</w:t>
      </w:r>
      <w:r w:rsidRPr="00DF1A99">
        <w:rPr>
          <w:bCs/>
        </w:rPr>
        <w:t xml:space="preserve"> within </w:t>
      </w:r>
      <w:r w:rsidRPr="00DF1A99">
        <w:rPr>
          <w:b/>
          <w:bCs/>
        </w:rPr>
        <w:t>14 days</w:t>
      </w:r>
      <w:r w:rsidRPr="00DF1A99">
        <w:rPr>
          <w:bCs/>
        </w:rPr>
        <w:t xml:space="preserve"> of </w:t>
      </w:r>
      <w:r>
        <w:rPr>
          <w:bCs/>
        </w:rPr>
        <w:t xml:space="preserve">receiving the non-payment notification </w:t>
      </w:r>
      <w:r w:rsidRPr="00DF1A99">
        <w:rPr>
          <w:bCs/>
        </w:rPr>
        <w:t xml:space="preserve">email, </w:t>
      </w:r>
      <w:r>
        <w:rPr>
          <w:bCs/>
        </w:rPr>
        <w:t>the LA</w:t>
      </w:r>
      <w:r w:rsidRPr="00DF1A99">
        <w:rPr>
          <w:bCs/>
        </w:rPr>
        <w:t xml:space="preserve"> will assume </w:t>
      </w:r>
      <w:r>
        <w:rPr>
          <w:bCs/>
        </w:rPr>
        <w:t>the school does</w:t>
      </w:r>
      <w:r w:rsidRPr="00DF1A99">
        <w:rPr>
          <w:bCs/>
        </w:rPr>
        <w:t xml:space="preserve"> not wish the Council to go ahead with a prosecution against th</w:t>
      </w:r>
      <w:r>
        <w:rPr>
          <w:bCs/>
        </w:rPr>
        <w:t>e</w:t>
      </w:r>
      <w:r w:rsidRPr="00DF1A99">
        <w:rPr>
          <w:bCs/>
        </w:rPr>
        <w:t xml:space="preserve"> parent.</w:t>
      </w:r>
    </w:p>
    <w:p w14:paraId="12977A5A" w14:textId="77777777" w:rsidR="00DF1A99" w:rsidRDefault="00DF1A99" w:rsidP="00DF1A99">
      <w:pPr>
        <w:rPr>
          <w:bCs/>
        </w:rPr>
      </w:pPr>
    </w:p>
    <w:p w14:paraId="5FD7CD71" w14:textId="77777777" w:rsidR="00F64816" w:rsidRDefault="00F64816" w:rsidP="00DF1A99">
      <w:pPr>
        <w:rPr>
          <w:bCs/>
        </w:rPr>
      </w:pPr>
    </w:p>
    <w:p w14:paraId="2F50EFBF" w14:textId="7554AD13" w:rsidR="00DF1A99" w:rsidRDefault="00DF1A99" w:rsidP="00DF1A99">
      <w:pPr>
        <w:rPr>
          <w:b/>
        </w:rPr>
      </w:pPr>
      <w:r w:rsidRPr="00DF1A99">
        <w:rPr>
          <w:b/>
        </w:rPr>
        <w:t>Irregular Attendance</w:t>
      </w:r>
      <w:r w:rsidR="00F64816">
        <w:rPr>
          <w:b/>
        </w:rPr>
        <w:t xml:space="preserve"> Stage 3</w:t>
      </w:r>
    </w:p>
    <w:p w14:paraId="085DC8BE" w14:textId="77777777" w:rsidR="00AC738C" w:rsidRDefault="00AC738C" w:rsidP="00DF1A99">
      <w:pPr>
        <w:rPr>
          <w:b/>
        </w:rPr>
      </w:pPr>
    </w:p>
    <w:p w14:paraId="3D7B3174" w14:textId="77777777" w:rsidR="00F64816" w:rsidRPr="00F64816" w:rsidRDefault="00F64816" w:rsidP="00F64816">
      <w:r w:rsidRPr="00F64816">
        <w:t>(Section 4441(A) Prosecution – Aggravated Offence</w:t>
      </w:r>
    </w:p>
    <w:p w14:paraId="3A25151E" w14:textId="77777777" w:rsidR="00F64816" w:rsidRPr="00F64816" w:rsidRDefault="00F64816" w:rsidP="00F64816"/>
    <w:p w14:paraId="78169545" w14:textId="62102F37" w:rsidR="00487408" w:rsidRDefault="00F64816" w:rsidP="00F64816">
      <w:r w:rsidRPr="00F64816">
        <w:t>Use of the Attendance Contract</w:t>
      </w:r>
      <w:r w:rsidR="00487408">
        <w:t>.</w:t>
      </w:r>
    </w:p>
    <w:p w14:paraId="15A78BF7" w14:textId="77777777" w:rsidR="00487408" w:rsidRPr="00F64816" w:rsidRDefault="00487408" w:rsidP="00F64816"/>
    <w:p w14:paraId="375DEB3D" w14:textId="77777777" w:rsidR="00F64816" w:rsidRPr="00F64816" w:rsidRDefault="00F64816" w:rsidP="00F64816">
      <w:r w:rsidRPr="00F64816">
        <w:t xml:space="preserve">When evidence indicates that all avenues of support have been offered to effect a change to school attendance, the LAAO will formalise the Contract using evidence that school have provided to them, via the Stage 3 Attendance Contract Referral Form. </w:t>
      </w:r>
    </w:p>
    <w:p w14:paraId="2916415A" w14:textId="77777777" w:rsidR="00F64816" w:rsidRPr="00F64816" w:rsidRDefault="00F64816" w:rsidP="00F64816"/>
    <w:p w14:paraId="55D5EA64" w14:textId="77777777" w:rsidR="00F64816" w:rsidRPr="00F64816" w:rsidRDefault="00F64816" w:rsidP="00F64816">
      <w:pPr>
        <w:numPr>
          <w:ilvl w:val="0"/>
          <w:numId w:val="15"/>
        </w:numPr>
      </w:pPr>
      <w:r w:rsidRPr="00F64816">
        <w:t>The Attendance Contract will be formulated by the LAAO, detailing the offers of support school have made and the interventions implemented, to effect a change to the school attendance pattern.</w:t>
      </w:r>
    </w:p>
    <w:p w14:paraId="0A8DF039" w14:textId="77777777" w:rsidR="00F64816" w:rsidRPr="00F64816" w:rsidRDefault="00F64816" w:rsidP="00F64816">
      <w:pPr>
        <w:numPr>
          <w:ilvl w:val="0"/>
          <w:numId w:val="15"/>
        </w:numPr>
      </w:pPr>
      <w:r w:rsidRPr="00F64816">
        <w:t>The LAAO will send a Formal Warning Notice (standard template) inviting the parent/s into school for the Attendance Contract Meeting.</w:t>
      </w:r>
    </w:p>
    <w:p w14:paraId="024571C9" w14:textId="77777777" w:rsidR="00F64816" w:rsidRPr="00F64816" w:rsidRDefault="00F64816" w:rsidP="00F64816">
      <w:pPr>
        <w:numPr>
          <w:ilvl w:val="0"/>
          <w:numId w:val="15"/>
        </w:numPr>
      </w:pPr>
      <w:r w:rsidRPr="00F64816">
        <w:t>The LAAO will chair the meeting and ensure that all relevant agencies working with the family are present (either in person or by Microsoft teams).</w:t>
      </w:r>
    </w:p>
    <w:p w14:paraId="3D2ACC8A" w14:textId="77777777" w:rsidR="00F64816" w:rsidRPr="00F64816" w:rsidRDefault="00F64816" w:rsidP="00F64816">
      <w:pPr>
        <w:numPr>
          <w:ilvl w:val="0"/>
          <w:numId w:val="15"/>
        </w:numPr>
      </w:pPr>
      <w:r w:rsidRPr="00F64816">
        <w:t>The Attendance Contract is a voluntary agreement between school and parent/s with the LAAO acting at the Supervising Officer in the case.</w:t>
      </w:r>
    </w:p>
    <w:p w14:paraId="2DF59D88" w14:textId="77777777" w:rsidR="00F64816" w:rsidRPr="00F64816" w:rsidRDefault="00F64816" w:rsidP="00F64816">
      <w:pPr>
        <w:numPr>
          <w:ilvl w:val="0"/>
          <w:numId w:val="15"/>
        </w:numPr>
      </w:pPr>
      <w:r w:rsidRPr="00F64816">
        <w:lastRenderedPageBreak/>
        <w:t>The LAAO will outline to the parent/s the offers of support made to date and give a further opportunity for parent/s to engage in the offers of support.  This may require a further action plan if barriers (not known previously), are identified at this meeting.</w:t>
      </w:r>
    </w:p>
    <w:p w14:paraId="42A93B41" w14:textId="5141ED1E" w:rsidR="00F64816" w:rsidRPr="00F64816" w:rsidRDefault="00F64816" w:rsidP="00F64816">
      <w:pPr>
        <w:numPr>
          <w:ilvl w:val="0"/>
          <w:numId w:val="15"/>
        </w:numPr>
      </w:pPr>
      <w:r w:rsidRPr="00F64816">
        <w:t xml:space="preserve">The LAAO will outline the Offence (Section 4441A) and the possibility of prosecution in the Magistrates Court, if school attendance fails to improve during the set </w:t>
      </w:r>
      <w:r w:rsidR="00A7079D" w:rsidRPr="00F64816">
        <w:t>6-week</w:t>
      </w:r>
      <w:r w:rsidRPr="00F64816">
        <w:t xml:space="preserve"> period.  The LAAO will set a date for </w:t>
      </w:r>
      <w:r w:rsidR="00A7079D" w:rsidRPr="00F64816">
        <w:t>an</w:t>
      </w:r>
      <w:r w:rsidRPr="00F64816">
        <w:t xml:space="preserve"> Attendance Contract Review (end of the Contract period).</w:t>
      </w:r>
    </w:p>
    <w:p w14:paraId="71530613" w14:textId="77777777" w:rsidR="00F64816" w:rsidRPr="00F64816" w:rsidRDefault="00F64816" w:rsidP="00F64816">
      <w:pPr>
        <w:numPr>
          <w:ilvl w:val="0"/>
          <w:numId w:val="15"/>
        </w:numPr>
      </w:pPr>
      <w:r w:rsidRPr="00F64816">
        <w:t xml:space="preserve">If parent/s fail to attend the meeting and no contact has been received asking for a re-scheduled meeting, the Attendance Contract meeting will proceed.  </w:t>
      </w:r>
    </w:p>
    <w:p w14:paraId="191D0276" w14:textId="77777777" w:rsidR="00F64816" w:rsidRPr="00F64816" w:rsidRDefault="00F64816" w:rsidP="00F64816">
      <w:pPr>
        <w:numPr>
          <w:ilvl w:val="0"/>
          <w:numId w:val="15"/>
        </w:numPr>
      </w:pPr>
      <w:r w:rsidRPr="00F64816">
        <w:t>The Attendance Contract will then be hand delivered by school, to the family home(s), in a final attempt to engage the parent/s in the process.  A covering letter will be supplied by the LAAO (ahead of this planned meeting), for use if the home visit is unsuccessful.  This letter will inform the parent/s of the Attendance Contract that has been implemented.</w:t>
      </w:r>
    </w:p>
    <w:p w14:paraId="08F43094" w14:textId="52D44835" w:rsidR="00F64816" w:rsidRPr="00F64816" w:rsidRDefault="00F64816" w:rsidP="00F64816">
      <w:pPr>
        <w:numPr>
          <w:ilvl w:val="0"/>
          <w:numId w:val="15"/>
        </w:numPr>
      </w:pPr>
      <w:r w:rsidRPr="00F64816">
        <w:t xml:space="preserve">The Attendance Contract will run for the </w:t>
      </w:r>
      <w:r w:rsidR="00A7079D" w:rsidRPr="00F64816">
        <w:t>6-week</w:t>
      </w:r>
      <w:r w:rsidRPr="00F64816">
        <w:t xml:space="preserve"> period identified at the meeting.  School and parent/s are expected to continue to work together during this period to address school attendance issues and carry out actions as identified at the meeting.</w:t>
      </w:r>
    </w:p>
    <w:p w14:paraId="1AF84ABA" w14:textId="0097BCC7" w:rsidR="00F64816" w:rsidRPr="00F64816" w:rsidRDefault="00F64816" w:rsidP="00F64816">
      <w:pPr>
        <w:numPr>
          <w:ilvl w:val="0"/>
          <w:numId w:val="15"/>
        </w:numPr>
      </w:pPr>
      <w:r w:rsidRPr="00F64816">
        <w:t xml:space="preserve">When the Attendance Contract has run for the </w:t>
      </w:r>
      <w:r w:rsidR="00A7079D" w:rsidRPr="00F64816">
        <w:t>6-week</w:t>
      </w:r>
      <w:r w:rsidRPr="00F64816">
        <w:t xml:space="preserve"> period, the LAAO will review the case with the school and the parent/s.</w:t>
      </w:r>
    </w:p>
    <w:p w14:paraId="42577472" w14:textId="77777777" w:rsidR="00F64816" w:rsidRPr="00F64816" w:rsidRDefault="00F64816" w:rsidP="00F64816">
      <w:pPr>
        <w:numPr>
          <w:ilvl w:val="0"/>
          <w:numId w:val="15"/>
        </w:numPr>
      </w:pPr>
      <w:r w:rsidRPr="00F64816">
        <w:t>If improvement or signs of improvement have taken place, there will be no further legal action at this stage.</w:t>
      </w:r>
    </w:p>
    <w:p w14:paraId="301B2011" w14:textId="77777777" w:rsidR="00F64816" w:rsidRPr="00F64816" w:rsidRDefault="00F64816" w:rsidP="00F64816">
      <w:pPr>
        <w:numPr>
          <w:ilvl w:val="0"/>
          <w:numId w:val="15"/>
        </w:numPr>
      </w:pPr>
      <w:r w:rsidRPr="00F64816">
        <w:t>If there has been no improvement and unauthorised absences are still prevalent, the LAAO will inform the parent/s of the next steps of Prosecution.</w:t>
      </w:r>
    </w:p>
    <w:p w14:paraId="1BAA002C" w14:textId="77777777" w:rsidR="00F64816" w:rsidRPr="00F64816" w:rsidRDefault="00F64816" w:rsidP="00F64816">
      <w:pPr>
        <w:numPr>
          <w:ilvl w:val="0"/>
          <w:numId w:val="15"/>
        </w:numPr>
      </w:pPr>
      <w:r w:rsidRPr="00F64816">
        <w:t>An Advisory Letter will be prepared by the Senior Officer from the School Attendance Team, inviting the parents to attend an Interview Under Caution (PACE).  This will be hand delivered to the parent/s by the school.</w:t>
      </w:r>
    </w:p>
    <w:p w14:paraId="63D56336" w14:textId="77777777" w:rsidR="00F64816" w:rsidRPr="00F64816" w:rsidRDefault="00F64816" w:rsidP="00F64816">
      <w:pPr>
        <w:numPr>
          <w:ilvl w:val="0"/>
          <w:numId w:val="15"/>
        </w:numPr>
      </w:pPr>
      <w:r w:rsidRPr="00F64816">
        <w:t>The PACE Interview will be held at the Council House in a formal setting.</w:t>
      </w:r>
    </w:p>
    <w:p w14:paraId="0C4BF68C" w14:textId="77777777" w:rsidR="00F64816" w:rsidRPr="00F64816" w:rsidRDefault="00F64816" w:rsidP="00F64816">
      <w:pPr>
        <w:numPr>
          <w:ilvl w:val="0"/>
          <w:numId w:val="15"/>
        </w:numPr>
      </w:pPr>
      <w:r w:rsidRPr="00F64816">
        <w:t>A Section 9 Witness Statement will be completed by the school.</w:t>
      </w:r>
    </w:p>
    <w:p w14:paraId="593E09DC" w14:textId="77777777" w:rsidR="00F64816" w:rsidRPr="00F64816" w:rsidRDefault="00F64816" w:rsidP="00F64816">
      <w:pPr>
        <w:numPr>
          <w:ilvl w:val="0"/>
          <w:numId w:val="15"/>
        </w:numPr>
      </w:pPr>
      <w:r w:rsidRPr="00F64816">
        <w:t>The LAAO will act as the Supervising Officer and advise on amendments/adjustments to be made to the S9 Statement.  The LAAO will prepare the Certificate of Attendance using the evidence period, for Headteacher to verify and sign.</w:t>
      </w:r>
    </w:p>
    <w:p w14:paraId="3A099D1F" w14:textId="69CF426D" w:rsidR="00B21D89" w:rsidRPr="00AC738C" w:rsidRDefault="00F64816" w:rsidP="00B21D89">
      <w:pPr>
        <w:numPr>
          <w:ilvl w:val="0"/>
          <w:numId w:val="15"/>
        </w:numPr>
      </w:pPr>
      <w:r w:rsidRPr="00F64816">
        <w:t>The LAAO will complete all other required components of the court file before submitting to the Legal Team for Prosecution.</w:t>
      </w:r>
    </w:p>
    <w:sectPr w:rsidR="00B21D89" w:rsidRPr="00AC738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A77F5" w14:textId="77777777" w:rsidR="00E766D8" w:rsidRDefault="00E766D8" w:rsidP="00A50A4C">
      <w:r>
        <w:separator/>
      </w:r>
    </w:p>
  </w:endnote>
  <w:endnote w:type="continuationSeparator" w:id="0">
    <w:p w14:paraId="434455CB" w14:textId="77777777" w:rsidR="00E766D8" w:rsidRDefault="00E766D8" w:rsidP="00A50A4C">
      <w:r>
        <w:continuationSeparator/>
      </w:r>
    </w:p>
  </w:endnote>
  <w:endnote w:type="continuationNotice" w:id="1">
    <w:p w14:paraId="141F5E90" w14:textId="77777777" w:rsidR="00E766D8" w:rsidRDefault="00E7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49BD" w14:textId="75861F67" w:rsidR="00A50A4C" w:rsidRPr="00A60EFA" w:rsidRDefault="00A50A4C" w:rsidP="00A60EFA">
    <w:pPr>
      <w:pStyle w:val="Footer"/>
      <w:jc w:val="right"/>
      <w:rPr>
        <w:sz w:val="18"/>
        <w:szCs w:val="18"/>
      </w:rPr>
    </w:pPr>
    <w:r w:rsidRPr="00A60EFA">
      <w:rPr>
        <w:noProof/>
        <w:sz w:val="18"/>
        <w:szCs w:val="18"/>
      </w:rPr>
      <w:drawing>
        <wp:anchor distT="0" distB="0" distL="114300" distR="114300" simplePos="0" relativeHeight="251658242" behindDoc="0" locked="0" layoutInCell="1" allowOverlap="1" wp14:anchorId="183CFA1B" wp14:editId="6089F9B3">
          <wp:simplePos x="0" y="0"/>
          <wp:positionH relativeFrom="margin">
            <wp:posOffset>809625</wp:posOffset>
          </wp:positionH>
          <wp:positionV relativeFrom="bottomMargin">
            <wp:posOffset>66675</wp:posOffset>
          </wp:positionV>
          <wp:extent cx="1075690" cy="6775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0EFA">
      <w:rPr>
        <w:noProof/>
        <w:sz w:val="18"/>
        <w:szCs w:val="18"/>
        <w:lang w:eastAsia="en-GB"/>
      </w:rPr>
      <w:drawing>
        <wp:anchor distT="0" distB="0" distL="114300" distR="114300" simplePos="0" relativeHeight="251658241" behindDoc="1" locked="0" layoutInCell="1" allowOverlap="1" wp14:anchorId="01C6812C" wp14:editId="6512190C">
          <wp:simplePos x="0" y="0"/>
          <wp:positionH relativeFrom="margin">
            <wp:posOffset>-695325</wp:posOffset>
          </wp:positionH>
          <wp:positionV relativeFrom="bottomMargin">
            <wp:align>top</wp:align>
          </wp:positionV>
          <wp:extent cx="1495425" cy="864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998" t="11171"/>
                  <a:stretch/>
                </pic:blipFill>
                <pic:spPr bwMode="auto">
                  <a:xfrm>
                    <a:off x="0" y="0"/>
                    <a:ext cx="1495425" cy="86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EFA">
      <w:rPr>
        <w:noProof/>
        <w:sz w:val="18"/>
        <w:szCs w:val="18"/>
      </w:rPr>
      <w:drawing>
        <wp:anchor distT="0" distB="0" distL="114300" distR="114300" simplePos="0" relativeHeight="251658240" behindDoc="1" locked="0" layoutInCell="1" allowOverlap="1" wp14:anchorId="4F6DCFDF" wp14:editId="1BE559EF">
          <wp:simplePos x="0" y="0"/>
          <wp:positionH relativeFrom="column">
            <wp:posOffset>2571750</wp:posOffset>
          </wp:positionH>
          <wp:positionV relativeFrom="paragraph">
            <wp:posOffset>1170940</wp:posOffset>
          </wp:positionV>
          <wp:extent cx="47727870" cy="30076140"/>
          <wp:effectExtent l="0" t="0" r="0" b="3810"/>
          <wp:wrapTight wrapText="bothSides">
            <wp:wrapPolygon edited="0">
              <wp:start x="4492" y="0"/>
              <wp:lineTo x="4293" y="14"/>
              <wp:lineTo x="3561" y="178"/>
              <wp:lineTo x="3423" y="274"/>
              <wp:lineTo x="3086" y="424"/>
              <wp:lineTo x="2690" y="684"/>
              <wp:lineTo x="2380" y="917"/>
              <wp:lineTo x="2112" y="1163"/>
              <wp:lineTo x="1888" y="1395"/>
              <wp:lineTo x="1595" y="1751"/>
              <wp:lineTo x="1293" y="2189"/>
              <wp:lineTo x="1035" y="2627"/>
              <wp:lineTo x="733" y="3284"/>
              <wp:lineTo x="560" y="3721"/>
              <wp:lineTo x="422" y="4159"/>
              <wp:lineTo x="302" y="4597"/>
              <wp:lineTo x="164" y="5254"/>
              <wp:lineTo x="95" y="5691"/>
              <wp:lineTo x="43" y="6129"/>
              <wp:lineTo x="9" y="6567"/>
              <wp:lineTo x="0" y="6786"/>
              <wp:lineTo x="0" y="8099"/>
              <wp:lineTo x="26" y="8537"/>
              <wp:lineTo x="129" y="9413"/>
              <wp:lineTo x="310" y="10288"/>
              <wp:lineTo x="569" y="11164"/>
              <wp:lineTo x="836" y="11821"/>
              <wp:lineTo x="1052" y="12258"/>
              <wp:lineTo x="1310" y="12696"/>
              <wp:lineTo x="1621" y="13134"/>
              <wp:lineTo x="1992" y="13572"/>
              <wp:lineTo x="2216" y="13791"/>
              <wp:lineTo x="2474" y="14010"/>
              <wp:lineTo x="2776" y="14229"/>
              <wp:lineTo x="3155" y="14461"/>
              <wp:lineTo x="3655" y="14666"/>
              <wp:lineTo x="3673" y="14831"/>
              <wp:lineTo x="5250" y="14885"/>
              <wp:lineTo x="10794" y="14885"/>
              <wp:lineTo x="10794" y="15542"/>
              <wp:lineTo x="2905" y="15679"/>
              <wp:lineTo x="1509" y="15720"/>
              <wp:lineTo x="1423" y="15775"/>
              <wp:lineTo x="1043" y="15952"/>
              <wp:lineTo x="793" y="16199"/>
              <wp:lineTo x="603" y="16418"/>
              <wp:lineTo x="345" y="16855"/>
              <wp:lineTo x="250" y="17074"/>
              <wp:lineTo x="172" y="17293"/>
              <wp:lineTo x="60" y="17731"/>
              <wp:lineTo x="26" y="17950"/>
              <wp:lineTo x="0" y="18169"/>
              <wp:lineTo x="0" y="19044"/>
              <wp:lineTo x="9" y="19263"/>
              <wp:lineTo x="43" y="19482"/>
              <wp:lineTo x="138" y="19920"/>
              <wp:lineTo x="207" y="20139"/>
              <wp:lineTo x="397" y="20577"/>
              <wp:lineTo x="526" y="20796"/>
              <wp:lineTo x="690" y="21014"/>
              <wp:lineTo x="897" y="21233"/>
              <wp:lineTo x="1233" y="21480"/>
              <wp:lineTo x="1560" y="21589"/>
              <wp:lineTo x="1621" y="21589"/>
              <wp:lineTo x="5406" y="21589"/>
              <wp:lineTo x="6156" y="21589"/>
              <wp:lineTo x="20381" y="21466"/>
              <wp:lineTo x="20398" y="19263"/>
              <wp:lineTo x="21502" y="16199"/>
              <wp:lineTo x="21588" y="15911"/>
              <wp:lineTo x="21588" y="15857"/>
              <wp:lineTo x="5526" y="15761"/>
              <wp:lineTo x="10785" y="15542"/>
              <wp:lineTo x="10785" y="14885"/>
              <wp:lineTo x="6156" y="14666"/>
              <wp:lineTo x="6656" y="14461"/>
              <wp:lineTo x="10863" y="14447"/>
              <wp:lineTo x="21588" y="14297"/>
              <wp:lineTo x="21588" y="10877"/>
              <wp:lineTo x="18217" y="10726"/>
              <wp:lineTo x="18217" y="8975"/>
              <wp:lineTo x="18683" y="8975"/>
              <wp:lineTo x="21148" y="8797"/>
              <wp:lineTo x="21165" y="5568"/>
              <wp:lineTo x="21010" y="5568"/>
              <wp:lineTo x="18217" y="5473"/>
              <wp:lineTo x="18217" y="3721"/>
              <wp:lineTo x="21476" y="3516"/>
              <wp:lineTo x="21493" y="109"/>
              <wp:lineTo x="20484" y="109"/>
              <wp:lineTo x="5319" y="0"/>
              <wp:lineTo x="44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727870" cy="30076140"/>
                  </a:xfrm>
                  <a:prstGeom prst="rect">
                    <a:avLst/>
                  </a:prstGeom>
                  <a:noFill/>
                </pic:spPr>
              </pic:pic>
            </a:graphicData>
          </a:graphic>
          <wp14:sizeRelH relativeFrom="margin">
            <wp14:pctWidth>0</wp14:pctWidth>
          </wp14:sizeRelH>
          <wp14:sizeRelV relativeFrom="margin">
            <wp14:pctHeight>0</wp14:pctHeight>
          </wp14:sizeRelV>
        </wp:anchor>
      </w:drawing>
    </w:r>
    <w:r w:rsidR="00A60EFA" w:rsidRPr="00A60EFA">
      <w:rPr>
        <w:sz w:val="18"/>
        <w:szCs w:val="18"/>
      </w:rPr>
      <w:t xml:space="preserve">Last updated </w:t>
    </w:r>
    <w:r w:rsidR="00D14701">
      <w:rPr>
        <w:sz w:val="18"/>
        <w:szCs w:val="18"/>
      </w:rPr>
      <w:t>11/12</w:t>
    </w:r>
    <w:r w:rsidR="00A7079D" w:rsidRPr="00A60EFA">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8815" w14:textId="77777777" w:rsidR="00E766D8" w:rsidRDefault="00E766D8" w:rsidP="00A50A4C">
      <w:r>
        <w:separator/>
      </w:r>
    </w:p>
  </w:footnote>
  <w:footnote w:type="continuationSeparator" w:id="0">
    <w:p w14:paraId="7E384CF4" w14:textId="77777777" w:rsidR="00E766D8" w:rsidRDefault="00E766D8" w:rsidP="00A50A4C">
      <w:r>
        <w:continuationSeparator/>
      </w:r>
    </w:p>
  </w:footnote>
  <w:footnote w:type="continuationNotice" w:id="1">
    <w:p w14:paraId="36E0E094" w14:textId="77777777" w:rsidR="00E766D8" w:rsidRDefault="00E766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0EEE"/>
    <w:multiLevelType w:val="hybridMultilevel"/>
    <w:tmpl w:val="347A8E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0B1755"/>
    <w:multiLevelType w:val="hybridMultilevel"/>
    <w:tmpl w:val="A098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4C93"/>
    <w:multiLevelType w:val="hybridMultilevel"/>
    <w:tmpl w:val="CF301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42BBE"/>
    <w:multiLevelType w:val="hybridMultilevel"/>
    <w:tmpl w:val="40289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1A2"/>
    <w:multiLevelType w:val="hybridMultilevel"/>
    <w:tmpl w:val="641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900A7"/>
    <w:multiLevelType w:val="hybridMultilevel"/>
    <w:tmpl w:val="581A6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85B10"/>
    <w:multiLevelType w:val="hybridMultilevel"/>
    <w:tmpl w:val="79843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F13E2"/>
    <w:multiLevelType w:val="hybridMultilevel"/>
    <w:tmpl w:val="6614A1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D47083"/>
    <w:multiLevelType w:val="hybridMultilevel"/>
    <w:tmpl w:val="1E96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72347"/>
    <w:multiLevelType w:val="hybridMultilevel"/>
    <w:tmpl w:val="3BCA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00E02"/>
    <w:multiLevelType w:val="hybridMultilevel"/>
    <w:tmpl w:val="395E46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C407261"/>
    <w:multiLevelType w:val="hybridMultilevel"/>
    <w:tmpl w:val="760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F5A1C"/>
    <w:multiLevelType w:val="hybridMultilevel"/>
    <w:tmpl w:val="6AAE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C4489"/>
    <w:multiLevelType w:val="hybridMultilevel"/>
    <w:tmpl w:val="E842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86E7E"/>
    <w:multiLevelType w:val="hybridMultilevel"/>
    <w:tmpl w:val="3F5C0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B3A3D1D"/>
    <w:multiLevelType w:val="hybridMultilevel"/>
    <w:tmpl w:val="621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626922">
    <w:abstractNumId w:val="8"/>
  </w:num>
  <w:num w:numId="2" w16cid:durableId="49622328">
    <w:abstractNumId w:val="15"/>
  </w:num>
  <w:num w:numId="3" w16cid:durableId="2135712677">
    <w:abstractNumId w:val="1"/>
  </w:num>
  <w:num w:numId="4" w16cid:durableId="104468295">
    <w:abstractNumId w:val="9"/>
  </w:num>
  <w:num w:numId="5" w16cid:durableId="83455088">
    <w:abstractNumId w:val="11"/>
  </w:num>
  <w:num w:numId="6" w16cid:durableId="1863669309">
    <w:abstractNumId w:val="0"/>
  </w:num>
  <w:num w:numId="7" w16cid:durableId="2089300095">
    <w:abstractNumId w:val="7"/>
  </w:num>
  <w:num w:numId="8" w16cid:durableId="1108426487">
    <w:abstractNumId w:val="3"/>
  </w:num>
  <w:num w:numId="9" w16cid:durableId="1041898846">
    <w:abstractNumId w:val="2"/>
  </w:num>
  <w:num w:numId="10" w16cid:durableId="1576280531">
    <w:abstractNumId w:val="6"/>
  </w:num>
  <w:num w:numId="11" w16cid:durableId="1391881921">
    <w:abstractNumId w:val="14"/>
  </w:num>
  <w:num w:numId="12" w16cid:durableId="15426478">
    <w:abstractNumId w:val="12"/>
  </w:num>
  <w:num w:numId="13" w16cid:durableId="1915315429">
    <w:abstractNumId w:val="13"/>
  </w:num>
  <w:num w:numId="14" w16cid:durableId="88234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618852">
    <w:abstractNumId w:val="5"/>
  </w:num>
  <w:num w:numId="16" w16cid:durableId="2038235285">
    <w:abstractNumId w:val="10"/>
  </w:num>
  <w:num w:numId="17" w16cid:durableId="1041249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4C"/>
    <w:rsid w:val="00001388"/>
    <w:rsid w:val="00002298"/>
    <w:rsid w:val="00011096"/>
    <w:rsid w:val="00012180"/>
    <w:rsid w:val="0001585A"/>
    <w:rsid w:val="00016E2C"/>
    <w:rsid w:val="0002111E"/>
    <w:rsid w:val="0002133A"/>
    <w:rsid w:val="00024B7E"/>
    <w:rsid w:val="00026EAF"/>
    <w:rsid w:val="0003346D"/>
    <w:rsid w:val="000400E2"/>
    <w:rsid w:val="00041CBA"/>
    <w:rsid w:val="00042CD5"/>
    <w:rsid w:val="000441DB"/>
    <w:rsid w:val="000469EE"/>
    <w:rsid w:val="00050A87"/>
    <w:rsid w:val="00052340"/>
    <w:rsid w:val="000614AA"/>
    <w:rsid w:val="00066AB0"/>
    <w:rsid w:val="000676C1"/>
    <w:rsid w:val="000766CB"/>
    <w:rsid w:val="00076A74"/>
    <w:rsid w:val="00081A4B"/>
    <w:rsid w:val="00093A49"/>
    <w:rsid w:val="000A7A2C"/>
    <w:rsid w:val="000B0336"/>
    <w:rsid w:val="000B0B76"/>
    <w:rsid w:val="000B14B4"/>
    <w:rsid w:val="000B4E3D"/>
    <w:rsid w:val="000B581D"/>
    <w:rsid w:val="000B5EB8"/>
    <w:rsid w:val="000B6FE5"/>
    <w:rsid w:val="000C3F28"/>
    <w:rsid w:val="000C4888"/>
    <w:rsid w:val="000C5E20"/>
    <w:rsid w:val="000D0359"/>
    <w:rsid w:val="000D1118"/>
    <w:rsid w:val="000E2C15"/>
    <w:rsid w:val="000E3221"/>
    <w:rsid w:val="000E57C8"/>
    <w:rsid w:val="000E762E"/>
    <w:rsid w:val="000F27F2"/>
    <w:rsid w:val="000F358D"/>
    <w:rsid w:val="000F49B2"/>
    <w:rsid w:val="00105078"/>
    <w:rsid w:val="0010518C"/>
    <w:rsid w:val="00106217"/>
    <w:rsid w:val="00110AE5"/>
    <w:rsid w:val="0011184D"/>
    <w:rsid w:val="00111FDC"/>
    <w:rsid w:val="0011579E"/>
    <w:rsid w:val="00121126"/>
    <w:rsid w:val="00122C9C"/>
    <w:rsid w:val="00126055"/>
    <w:rsid w:val="0013015F"/>
    <w:rsid w:val="001316C7"/>
    <w:rsid w:val="001331DA"/>
    <w:rsid w:val="00133982"/>
    <w:rsid w:val="00134F2A"/>
    <w:rsid w:val="00136ED4"/>
    <w:rsid w:val="00147DC3"/>
    <w:rsid w:val="001504A4"/>
    <w:rsid w:val="0015590C"/>
    <w:rsid w:val="00156CF6"/>
    <w:rsid w:val="00161E44"/>
    <w:rsid w:val="0016747E"/>
    <w:rsid w:val="00171394"/>
    <w:rsid w:val="00171968"/>
    <w:rsid w:val="00180D9C"/>
    <w:rsid w:val="00184FFF"/>
    <w:rsid w:val="001854D2"/>
    <w:rsid w:val="00190718"/>
    <w:rsid w:val="001913DF"/>
    <w:rsid w:val="00193278"/>
    <w:rsid w:val="00194718"/>
    <w:rsid w:val="0019632D"/>
    <w:rsid w:val="001A187A"/>
    <w:rsid w:val="001B24AF"/>
    <w:rsid w:val="001B64EB"/>
    <w:rsid w:val="001C22C5"/>
    <w:rsid w:val="001C31DD"/>
    <w:rsid w:val="001C66FE"/>
    <w:rsid w:val="001D22C6"/>
    <w:rsid w:val="001D3963"/>
    <w:rsid w:val="001D3E28"/>
    <w:rsid w:val="001E16C7"/>
    <w:rsid w:val="001E3486"/>
    <w:rsid w:val="001E410A"/>
    <w:rsid w:val="001F08B5"/>
    <w:rsid w:val="001F0E12"/>
    <w:rsid w:val="001F17A8"/>
    <w:rsid w:val="001F22F7"/>
    <w:rsid w:val="001F3EFD"/>
    <w:rsid w:val="001F54B0"/>
    <w:rsid w:val="00200503"/>
    <w:rsid w:val="0020329C"/>
    <w:rsid w:val="002077DA"/>
    <w:rsid w:val="00211443"/>
    <w:rsid w:val="00211AC5"/>
    <w:rsid w:val="00212F59"/>
    <w:rsid w:val="00214912"/>
    <w:rsid w:val="00214B95"/>
    <w:rsid w:val="002157A3"/>
    <w:rsid w:val="00215C9E"/>
    <w:rsid w:val="0021628D"/>
    <w:rsid w:val="002171E7"/>
    <w:rsid w:val="00226B4D"/>
    <w:rsid w:val="0023050A"/>
    <w:rsid w:val="00233D1D"/>
    <w:rsid w:val="002405C4"/>
    <w:rsid w:val="002416EA"/>
    <w:rsid w:val="00244456"/>
    <w:rsid w:val="002447AC"/>
    <w:rsid w:val="00244C3E"/>
    <w:rsid w:val="00244D5E"/>
    <w:rsid w:val="002460D4"/>
    <w:rsid w:val="002502A6"/>
    <w:rsid w:val="00253390"/>
    <w:rsid w:val="00253E94"/>
    <w:rsid w:val="002542E3"/>
    <w:rsid w:val="002566C4"/>
    <w:rsid w:val="00257F7F"/>
    <w:rsid w:val="002610C2"/>
    <w:rsid w:val="00265416"/>
    <w:rsid w:val="0026550D"/>
    <w:rsid w:val="00270F7F"/>
    <w:rsid w:val="00271A1E"/>
    <w:rsid w:val="00271EB3"/>
    <w:rsid w:val="002721A4"/>
    <w:rsid w:val="0027674A"/>
    <w:rsid w:val="00283FC0"/>
    <w:rsid w:val="00284379"/>
    <w:rsid w:val="002864D0"/>
    <w:rsid w:val="002904C1"/>
    <w:rsid w:val="002917D6"/>
    <w:rsid w:val="00297066"/>
    <w:rsid w:val="002A1C7F"/>
    <w:rsid w:val="002A1CF2"/>
    <w:rsid w:val="002A2949"/>
    <w:rsid w:val="002A2B19"/>
    <w:rsid w:val="002B085A"/>
    <w:rsid w:val="002B438A"/>
    <w:rsid w:val="002C2B30"/>
    <w:rsid w:val="002C3B95"/>
    <w:rsid w:val="002C3BCD"/>
    <w:rsid w:val="002C4875"/>
    <w:rsid w:val="002C49B3"/>
    <w:rsid w:val="002C699C"/>
    <w:rsid w:val="002D37C8"/>
    <w:rsid w:val="002D38DC"/>
    <w:rsid w:val="002D3A7E"/>
    <w:rsid w:val="002D45B0"/>
    <w:rsid w:val="002E0866"/>
    <w:rsid w:val="002E1625"/>
    <w:rsid w:val="002E24AC"/>
    <w:rsid w:val="002E4339"/>
    <w:rsid w:val="002F4B43"/>
    <w:rsid w:val="002F56C1"/>
    <w:rsid w:val="00300E8D"/>
    <w:rsid w:val="003015D4"/>
    <w:rsid w:val="003033F7"/>
    <w:rsid w:val="003038D4"/>
    <w:rsid w:val="003039EE"/>
    <w:rsid w:val="00304DDF"/>
    <w:rsid w:val="00312D53"/>
    <w:rsid w:val="003135A5"/>
    <w:rsid w:val="00313BCD"/>
    <w:rsid w:val="00314A7E"/>
    <w:rsid w:val="00316288"/>
    <w:rsid w:val="003162DB"/>
    <w:rsid w:val="003200A7"/>
    <w:rsid w:val="00320534"/>
    <w:rsid w:val="00320824"/>
    <w:rsid w:val="00323375"/>
    <w:rsid w:val="003255C3"/>
    <w:rsid w:val="0032642A"/>
    <w:rsid w:val="003270B6"/>
    <w:rsid w:val="003324D2"/>
    <w:rsid w:val="00334FD0"/>
    <w:rsid w:val="0033501A"/>
    <w:rsid w:val="00336DA7"/>
    <w:rsid w:val="003405C9"/>
    <w:rsid w:val="0034202A"/>
    <w:rsid w:val="0034437E"/>
    <w:rsid w:val="00345EF4"/>
    <w:rsid w:val="00346131"/>
    <w:rsid w:val="0034FDEE"/>
    <w:rsid w:val="0036068A"/>
    <w:rsid w:val="003615FF"/>
    <w:rsid w:val="00370B32"/>
    <w:rsid w:val="00386839"/>
    <w:rsid w:val="00394DA0"/>
    <w:rsid w:val="0039540F"/>
    <w:rsid w:val="003961BE"/>
    <w:rsid w:val="00397EFA"/>
    <w:rsid w:val="003A09D4"/>
    <w:rsid w:val="003A1C14"/>
    <w:rsid w:val="003A3AC1"/>
    <w:rsid w:val="003A449D"/>
    <w:rsid w:val="003A4D90"/>
    <w:rsid w:val="003B196F"/>
    <w:rsid w:val="003B1E32"/>
    <w:rsid w:val="003B3BE7"/>
    <w:rsid w:val="003B4C16"/>
    <w:rsid w:val="003B7002"/>
    <w:rsid w:val="003B7F62"/>
    <w:rsid w:val="003C0152"/>
    <w:rsid w:val="003C0A35"/>
    <w:rsid w:val="003C0D3D"/>
    <w:rsid w:val="003C3310"/>
    <w:rsid w:val="003D1F39"/>
    <w:rsid w:val="003D55F3"/>
    <w:rsid w:val="003D5C1D"/>
    <w:rsid w:val="003E1420"/>
    <w:rsid w:val="003E5459"/>
    <w:rsid w:val="003E5A63"/>
    <w:rsid w:val="003F0128"/>
    <w:rsid w:val="003F22F4"/>
    <w:rsid w:val="003F300A"/>
    <w:rsid w:val="003F61BF"/>
    <w:rsid w:val="00400E02"/>
    <w:rsid w:val="004010A3"/>
    <w:rsid w:val="00403842"/>
    <w:rsid w:val="00405EEE"/>
    <w:rsid w:val="004132C0"/>
    <w:rsid w:val="0041698B"/>
    <w:rsid w:val="0042018B"/>
    <w:rsid w:val="0042181C"/>
    <w:rsid w:val="00424CEC"/>
    <w:rsid w:val="0043474E"/>
    <w:rsid w:val="00435210"/>
    <w:rsid w:val="00435DEB"/>
    <w:rsid w:val="00437905"/>
    <w:rsid w:val="004402B0"/>
    <w:rsid w:val="004418EA"/>
    <w:rsid w:val="00441DA1"/>
    <w:rsid w:val="00444D78"/>
    <w:rsid w:val="00450810"/>
    <w:rsid w:val="00451F3F"/>
    <w:rsid w:val="0045465C"/>
    <w:rsid w:val="00456351"/>
    <w:rsid w:val="00457367"/>
    <w:rsid w:val="00462826"/>
    <w:rsid w:val="00466DC6"/>
    <w:rsid w:val="00472137"/>
    <w:rsid w:val="0047311D"/>
    <w:rsid w:val="00474A71"/>
    <w:rsid w:val="0047528D"/>
    <w:rsid w:val="0048022D"/>
    <w:rsid w:val="00482148"/>
    <w:rsid w:val="0048333D"/>
    <w:rsid w:val="00484491"/>
    <w:rsid w:val="00486FBC"/>
    <w:rsid w:val="00487408"/>
    <w:rsid w:val="0049411E"/>
    <w:rsid w:val="004A00C7"/>
    <w:rsid w:val="004A1521"/>
    <w:rsid w:val="004A3D43"/>
    <w:rsid w:val="004A52D0"/>
    <w:rsid w:val="004A6240"/>
    <w:rsid w:val="004B447E"/>
    <w:rsid w:val="004B6249"/>
    <w:rsid w:val="004C082A"/>
    <w:rsid w:val="004C156A"/>
    <w:rsid w:val="004C1BC8"/>
    <w:rsid w:val="004C2DD5"/>
    <w:rsid w:val="004C6282"/>
    <w:rsid w:val="004C62BD"/>
    <w:rsid w:val="004C7E08"/>
    <w:rsid w:val="004D2FBC"/>
    <w:rsid w:val="004D411F"/>
    <w:rsid w:val="004D47BB"/>
    <w:rsid w:val="004E4F6B"/>
    <w:rsid w:val="004E6D49"/>
    <w:rsid w:val="004E6EE2"/>
    <w:rsid w:val="004F031D"/>
    <w:rsid w:val="004F1EB3"/>
    <w:rsid w:val="004F43E1"/>
    <w:rsid w:val="004F6816"/>
    <w:rsid w:val="005104DE"/>
    <w:rsid w:val="00510E42"/>
    <w:rsid w:val="005138BC"/>
    <w:rsid w:val="00514550"/>
    <w:rsid w:val="00520092"/>
    <w:rsid w:val="00536334"/>
    <w:rsid w:val="00537D89"/>
    <w:rsid w:val="00537EDC"/>
    <w:rsid w:val="00540E80"/>
    <w:rsid w:val="00547764"/>
    <w:rsid w:val="00552BC4"/>
    <w:rsid w:val="00554924"/>
    <w:rsid w:val="00557188"/>
    <w:rsid w:val="005579C4"/>
    <w:rsid w:val="00557D2A"/>
    <w:rsid w:val="0056163E"/>
    <w:rsid w:val="0056232F"/>
    <w:rsid w:val="00566B1B"/>
    <w:rsid w:val="00567B3A"/>
    <w:rsid w:val="00581171"/>
    <w:rsid w:val="005814AF"/>
    <w:rsid w:val="00583420"/>
    <w:rsid w:val="00583D27"/>
    <w:rsid w:val="005844F9"/>
    <w:rsid w:val="00585ACB"/>
    <w:rsid w:val="005904AD"/>
    <w:rsid w:val="005929E3"/>
    <w:rsid w:val="0059318C"/>
    <w:rsid w:val="0059360D"/>
    <w:rsid w:val="00595207"/>
    <w:rsid w:val="005969C5"/>
    <w:rsid w:val="005A4E0E"/>
    <w:rsid w:val="005A73AA"/>
    <w:rsid w:val="005B342E"/>
    <w:rsid w:val="005B5E31"/>
    <w:rsid w:val="005B6DA6"/>
    <w:rsid w:val="005B767D"/>
    <w:rsid w:val="005C0DBF"/>
    <w:rsid w:val="005C1789"/>
    <w:rsid w:val="005C4297"/>
    <w:rsid w:val="005C59C5"/>
    <w:rsid w:val="005C5F1D"/>
    <w:rsid w:val="005C70FC"/>
    <w:rsid w:val="005D08D1"/>
    <w:rsid w:val="005D10B2"/>
    <w:rsid w:val="005D3821"/>
    <w:rsid w:val="005E3869"/>
    <w:rsid w:val="005E4486"/>
    <w:rsid w:val="005E7020"/>
    <w:rsid w:val="005E734B"/>
    <w:rsid w:val="005F398B"/>
    <w:rsid w:val="005F3BEA"/>
    <w:rsid w:val="005F3EB5"/>
    <w:rsid w:val="005F4FBD"/>
    <w:rsid w:val="005F7CB3"/>
    <w:rsid w:val="00600D9E"/>
    <w:rsid w:val="00601F97"/>
    <w:rsid w:val="00613DAC"/>
    <w:rsid w:val="00620758"/>
    <w:rsid w:val="00620E94"/>
    <w:rsid w:val="0062188F"/>
    <w:rsid w:val="0062315E"/>
    <w:rsid w:val="006236F6"/>
    <w:rsid w:val="0062538A"/>
    <w:rsid w:val="00625B0A"/>
    <w:rsid w:val="0063323A"/>
    <w:rsid w:val="006334CA"/>
    <w:rsid w:val="00637EE3"/>
    <w:rsid w:val="00641C25"/>
    <w:rsid w:val="0064253B"/>
    <w:rsid w:val="00642F8F"/>
    <w:rsid w:val="00651BB5"/>
    <w:rsid w:val="0065273E"/>
    <w:rsid w:val="0065415F"/>
    <w:rsid w:val="006543B3"/>
    <w:rsid w:val="00655545"/>
    <w:rsid w:val="0066659B"/>
    <w:rsid w:val="00673B88"/>
    <w:rsid w:val="006753FE"/>
    <w:rsid w:val="0067549E"/>
    <w:rsid w:val="00675ADB"/>
    <w:rsid w:val="006A0A1F"/>
    <w:rsid w:val="006A1A8C"/>
    <w:rsid w:val="006A2D3E"/>
    <w:rsid w:val="006A3DAB"/>
    <w:rsid w:val="006A4A83"/>
    <w:rsid w:val="006B04DE"/>
    <w:rsid w:val="006B61DF"/>
    <w:rsid w:val="006B71FA"/>
    <w:rsid w:val="006B7C77"/>
    <w:rsid w:val="006C086B"/>
    <w:rsid w:val="006C3359"/>
    <w:rsid w:val="006C4447"/>
    <w:rsid w:val="006D0C2B"/>
    <w:rsid w:val="006D4918"/>
    <w:rsid w:val="006E0130"/>
    <w:rsid w:val="006E0151"/>
    <w:rsid w:val="006E5036"/>
    <w:rsid w:val="006E6658"/>
    <w:rsid w:val="006E6DED"/>
    <w:rsid w:val="006F166C"/>
    <w:rsid w:val="006F4F2A"/>
    <w:rsid w:val="006F6FCF"/>
    <w:rsid w:val="007005A1"/>
    <w:rsid w:val="007006FE"/>
    <w:rsid w:val="007025B5"/>
    <w:rsid w:val="007063EC"/>
    <w:rsid w:val="00713D0C"/>
    <w:rsid w:val="0072475B"/>
    <w:rsid w:val="007260ED"/>
    <w:rsid w:val="00730EFD"/>
    <w:rsid w:val="00731049"/>
    <w:rsid w:val="00731D1C"/>
    <w:rsid w:val="00732431"/>
    <w:rsid w:val="00737CE2"/>
    <w:rsid w:val="007401A9"/>
    <w:rsid w:val="007401AA"/>
    <w:rsid w:val="00741A73"/>
    <w:rsid w:val="00743246"/>
    <w:rsid w:val="00743501"/>
    <w:rsid w:val="00743E6F"/>
    <w:rsid w:val="00744641"/>
    <w:rsid w:val="007446FE"/>
    <w:rsid w:val="007448FE"/>
    <w:rsid w:val="00746901"/>
    <w:rsid w:val="00763212"/>
    <w:rsid w:val="007648A5"/>
    <w:rsid w:val="0076B1FF"/>
    <w:rsid w:val="00770281"/>
    <w:rsid w:val="00772CAA"/>
    <w:rsid w:val="00790262"/>
    <w:rsid w:val="007960F6"/>
    <w:rsid w:val="00797246"/>
    <w:rsid w:val="0079774F"/>
    <w:rsid w:val="007A0AB9"/>
    <w:rsid w:val="007A1768"/>
    <w:rsid w:val="007A3D64"/>
    <w:rsid w:val="007A6486"/>
    <w:rsid w:val="007B0360"/>
    <w:rsid w:val="007B1938"/>
    <w:rsid w:val="007B1B20"/>
    <w:rsid w:val="007B1D7C"/>
    <w:rsid w:val="007B36A0"/>
    <w:rsid w:val="007B37A4"/>
    <w:rsid w:val="007B3FC6"/>
    <w:rsid w:val="007B6632"/>
    <w:rsid w:val="007C0395"/>
    <w:rsid w:val="007C5AA4"/>
    <w:rsid w:val="007C6E71"/>
    <w:rsid w:val="007D0F90"/>
    <w:rsid w:val="007D4F20"/>
    <w:rsid w:val="007D4FAD"/>
    <w:rsid w:val="007D6911"/>
    <w:rsid w:val="007E29B9"/>
    <w:rsid w:val="007E48AB"/>
    <w:rsid w:val="007E723D"/>
    <w:rsid w:val="007F2001"/>
    <w:rsid w:val="007F3616"/>
    <w:rsid w:val="007F78ED"/>
    <w:rsid w:val="00801C5E"/>
    <w:rsid w:val="00810520"/>
    <w:rsid w:val="00816F89"/>
    <w:rsid w:val="00822C1F"/>
    <w:rsid w:val="008246E9"/>
    <w:rsid w:val="00825408"/>
    <w:rsid w:val="0082660C"/>
    <w:rsid w:val="00827180"/>
    <w:rsid w:val="00830102"/>
    <w:rsid w:val="008308FC"/>
    <w:rsid w:val="008366D4"/>
    <w:rsid w:val="0084022A"/>
    <w:rsid w:val="0084053E"/>
    <w:rsid w:val="008434CD"/>
    <w:rsid w:val="00843CB4"/>
    <w:rsid w:val="00845D59"/>
    <w:rsid w:val="00846853"/>
    <w:rsid w:val="0084769F"/>
    <w:rsid w:val="00851756"/>
    <w:rsid w:val="00861D56"/>
    <w:rsid w:val="0087080C"/>
    <w:rsid w:val="00871A87"/>
    <w:rsid w:val="00871C93"/>
    <w:rsid w:val="008720B8"/>
    <w:rsid w:val="008760B9"/>
    <w:rsid w:val="008760D4"/>
    <w:rsid w:val="00876A07"/>
    <w:rsid w:val="00881B25"/>
    <w:rsid w:val="00882451"/>
    <w:rsid w:val="008825DE"/>
    <w:rsid w:val="00883F35"/>
    <w:rsid w:val="008928DA"/>
    <w:rsid w:val="00895006"/>
    <w:rsid w:val="008A19A9"/>
    <w:rsid w:val="008A1BC3"/>
    <w:rsid w:val="008A37DB"/>
    <w:rsid w:val="008A49DE"/>
    <w:rsid w:val="008A6518"/>
    <w:rsid w:val="008B59FF"/>
    <w:rsid w:val="008C20CB"/>
    <w:rsid w:val="008C3402"/>
    <w:rsid w:val="008C4D58"/>
    <w:rsid w:val="008C7A70"/>
    <w:rsid w:val="008C7F42"/>
    <w:rsid w:val="008D20B3"/>
    <w:rsid w:val="008D4114"/>
    <w:rsid w:val="008D706E"/>
    <w:rsid w:val="008D7AC9"/>
    <w:rsid w:val="008E1901"/>
    <w:rsid w:val="008E1D2B"/>
    <w:rsid w:val="008E4EA1"/>
    <w:rsid w:val="008E5C60"/>
    <w:rsid w:val="008E5DC0"/>
    <w:rsid w:val="008E7C9A"/>
    <w:rsid w:val="008E7F74"/>
    <w:rsid w:val="008F2B4D"/>
    <w:rsid w:val="008F4F9A"/>
    <w:rsid w:val="00904A29"/>
    <w:rsid w:val="00904BA9"/>
    <w:rsid w:val="00912F3F"/>
    <w:rsid w:val="00913DBF"/>
    <w:rsid w:val="00914B06"/>
    <w:rsid w:val="009154C0"/>
    <w:rsid w:val="00924A53"/>
    <w:rsid w:val="00927E3B"/>
    <w:rsid w:val="0093001E"/>
    <w:rsid w:val="00930AD2"/>
    <w:rsid w:val="00930D77"/>
    <w:rsid w:val="009335EE"/>
    <w:rsid w:val="00935A0C"/>
    <w:rsid w:val="00940314"/>
    <w:rsid w:val="00945C1E"/>
    <w:rsid w:val="00946427"/>
    <w:rsid w:val="00951757"/>
    <w:rsid w:val="0095565B"/>
    <w:rsid w:val="00955E35"/>
    <w:rsid w:val="00957EEB"/>
    <w:rsid w:val="00964067"/>
    <w:rsid w:val="009655E4"/>
    <w:rsid w:val="00965AB6"/>
    <w:rsid w:val="00965DF1"/>
    <w:rsid w:val="00976221"/>
    <w:rsid w:val="00977AE3"/>
    <w:rsid w:val="0098207D"/>
    <w:rsid w:val="00982C7C"/>
    <w:rsid w:val="00982D49"/>
    <w:rsid w:val="009833A3"/>
    <w:rsid w:val="00990B9E"/>
    <w:rsid w:val="00993DA9"/>
    <w:rsid w:val="009958AB"/>
    <w:rsid w:val="009976B2"/>
    <w:rsid w:val="00997C0E"/>
    <w:rsid w:val="00997C38"/>
    <w:rsid w:val="009A0A82"/>
    <w:rsid w:val="009A4D44"/>
    <w:rsid w:val="009A77D7"/>
    <w:rsid w:val="009B015F"/>
    <w:rsid w:val="009B12C3"/>
    <w:rsid w:val="009B4CEC"/>
    <w:rsid w:val="009B60DC"/>
    <w:rsid w:val="009C03AA"/>
    <w:rsid w:val="009C1325"/>
    <w:rsid w:val="009C2318"/>
    <w:rsid w:val="009C279D"/>
    <w:rsid w:val="009C38CF"/>
    <w:rsid w:val="009C5F27"/>
    <w:rsid w:val="009C6559"/>
    <w:rsid w:val="009C7E64"/>
    <w:rsid w:val="009D480A"/>
    <w:rsid w:val="009D4C2B"/>
    <w:rsid w:val="009E385F"/>
    <w:rsid w:val="009E41E9"/>
    <w:rsid w:val="009F1ACB"/>
    <w:rsid w:val="009F37C1"/>
    <w:rsid w:val="009F6531"/>
    <w:rsid w:val="009F68AC"/>
    <w:rsid w:val="009F7163"/>
    <w:rsid w:val="00A053FD"/>
    <w:rsid w:val="00A074B0"/>
    <w:rsid w:val="00A1015F"/>
    <w:rsid w:val="00A105B3"/>
    <w:rsid w:val="00A11D2A"/>
    <w:rsid w:val="00A154B1"/>
    <w:rsid w:val="00A15B6A"/>
    <w:rsid w:val="00A15FC3"/>
    <w:rsid w:val="00A16A16"/>
    <w:rsid w:val="00A20988"/>
    <w:rsid w:val="00A20BFC"/>
    <w:rsid w:val="00A22935"/>
    <w:rsid w:val="00A27761"/>
    <w:rsid w:val="00A30E22"/>
    <w:rsid w:val="00A358F9"/>
    <w:rsid w:val="00A37298"/>
    <w:rsid w:val="00A379E6"/>
    <w:rsid w:val="00A37FB2"/>
    <w:rsid w:val="00A5010C"/>
    <w:rsid w:val="00A50365"/>
    <w:rsid w:val="00A50A4C"/>
    <w:rsid w:val="00A50ADD"/>
    <w:rsid w:val="00A534E0"/>
    <w:rsid w:val="00A540B6"/>
    <w:rsid w:val="00A54BE4"/>
    <w:rsid w:val="00A60EFA"/>
    <w:rsid w:val="00A70311"/>
    <w:rsid w:val="00A7079D"/>
    <w:rsid w:val="00A715C1"/>
    <w:rsid w:val="00A72105"/>
    <w:rsid w:val="00A759EF"/>
    <w:rsid w:val="00A75A6B"/>
    <w:rsid w:val="00A808D3"/>
    <w:rsid w:val="00A82A35"/>
    <w:rsid w:val="00A84EEC"/>
    <w:rsid w:val="00A908CA"/>
    <w:rsid w:val="00AC5B42"/>
    <w:rsid w:val="00AC738C"/>
    <w:rsid w:val="00AD149D"/>
    <w:rsid w:val="00AD1560"/>
    <w:rsid w:val="00AD26AD"/>
    <w:rsid w:val="00AD471E"/>
    <w:rsid w:val="00AD6D11"/>
    <w:rsid w:val="00AE088E"/>
    <w:rsid w:val="00AE11D1"/>
    <w:rsid w:val="00AE1340"/>
    <w:rsid w:val="00AE2CBD"/>
    <w:rsid w:val="00AE3337"/>
    <w:rsid w:val="00AE47CE"/>
    <w:rsid w:val="00AE4C92"/>
    <w:rsid w:val="00AE5651"/>
    <w:rsid w:val="00AE76C2"/>
    <w:rsid w:val="00AE7990"/>
    <w:rsid w:val="00AF1EE6"/>
    <w:rsid w:val="00AF45C7"/>
    <w:rsid w:val="00AF73B4"/>
    <w:rsid w:val="00B01607"/>
    <w:rsid w:val="00B025F3"/>
    <w:rsid w:val="00B04FA5"/>
    <w:rsid w:val="00B05321"/>
    <w:rsid w:val="00B066D2"/>
    <w:rsid w:val="00B073DE"/>
    <w:rsid w:val="00B077EF"/>
    <w:rsid w:val="00B21D89"/>
    <w:rsid w:val="00B2363D"/>
    <w:rsid w:val="00B23926"/>
    <w:rsid w:val="00B23994"/>
    <w:rsid w:val="00B23AB8"/>
    <w:rsid w:val="00B2586D"/>
    <w:rsid w:val="00B2767B"/>
    <w:rsid w:val="00B304E5"/>
    <w:rsid w:val="00B327DE"/>
    <w:rsid w:val="00B32A01"/>
    <w:rsid w:val="00B341A6"/>
    <w:rsid w:val="00B36085"/>
    <w:rsid w:val="00B3798E"/>
    <w:rsid w:val="00B41E9D"/>
    <w:rsid w:val="00B45325"/>
    <w:rsid w:val="00B4654C"/>
    <w:rsid w:val="00B51890"/>
    <w:rsid w:val="00B51D49"/>
    <w:rsid w:val="00B5378A"/>
    <w:rsid w:val="00B6051B"/>
    <w:rsid w:val="00B62175"/>
    <w:rsid w:val="00B64096"/>
    <w:rsid w:val="00B65976"/>
    <w:rsid w:val="00B67C6D"/>
    <w:rsid w:val="00B709F1"/>
    <w:rsid w:val="00B75701"/>
    <w:rsid w:val="00B83978"/>
    <w:rsid w:val="00B84393"/>
    <w:rsid w:val="00B86975"/>
    <w:rsid w:val="00B90FB9"/>
    <w:rsid w:val="00B940DC"/>
    <w:rsid w:val="00B946EF"/>
    <w:rsid w:val="00B94CB6"/>
    <w:rsid w:val="00BA32AA"/>
    <w:rsid w:val="00BA6DC1"/>
    <w:rsid w:val="00BB16AF"/>
    <w:rsid w:val="00BB26E9"/>
    <w:rsid w:val="00BB27E8"/>
    <w:rsid w:val="00BC3C15"/>
    <w:rsid w:val="00BC4A2C"/>
    <w:rsid w:val="00BC6C7C"/>
    <w:rsid w:val="00BC7472"/>
    <w:rsid w:val="00BC7611"/>
    <w:rsid w:val="00BD32E6"/>
    <w:rsid w:val="00BD6D64"/>
    <w:rsid w:val="00BD6E28"/>
    <w:rsid w:val="00BD7472"/>
    <w:rsid w:val="00BD7F59"/>
    <w:rsid w:val="00BE2341"/>
    <w:rsid w:val="00BE2661"/>
    <w:rsid w:val="00BE28D7"/>
    <w:rsid w:val="00BE2AF3"/>
    <w:rsid w:val="00BE6570"/>
    <w:rsid w:val="00BF5037"/>
    <w:rsid w:val="00C040D0"/>
    <w:rsid w:val="00C0535F"/>
    <w:rsid w:val="00C126A9"/>
    <w:rsid w:val="00C15A6C"/>
    <w:rsid w:val="00C21035"/>
    <w:rsid w:val="00C223DE"/>
    <w:rsid w:val="00C26936"/>
    <w:rsid w:val="00C26CDE"/>
    <w:rsid w:val="00C366A1"/>
    <w:rsid w:val="00C36BCD"/>
    <w:rsid w:val="00C37F06"/>
    <w:rsid w:val="00C40336"/>
    <w:rsid w:val="00C413EC"/>
    <w:rsid w:val="00C41EAC"/>
    <w:rsid w:val="00C444B7"/>
    <w:rsid w:val="00C5218B"/>
    <w:rsid w:val="00C5336F"/>
    <w:rsid w:val="00C53F40"/>
    <w:rsid w:val="00C55848"/>
    <w:rsid w:val="00C60544"/>
    <w:rsid w:val="00C6125B"/>
    <w:rsid w:val="00C630F2"/>
    <w:rsid w:val="00C6426A"/>
    <w:rsid w:val="00C65624"/>
    <w:rsid w:val="00C66A82"/>
    <w:rsid w:val="00C7249D"/>
    <w:rsid w:val="00C7264B"/>
    <w:rsid w:val="00C729E5"/>
    <w:rsid w:val="00C75BEA"/>
    <w:rsid w:val="00C76386"/>
    <w:rsid w:val="00C80145"/>
    <w:rsid w:val="00C834BD"/>
    <w:rsid w:val="00C84032"/>
    <w:rsid w:val="00C847D5"/>
    <w:rsid w:val="00C86CF0"/>
    <w:rsid w:val="00C9047C"/>
    <w:rsid w:val="00C90CCD"/>
    <w:rsid w:val="00C9128B"/>
    <w:rsid w:val="00CA022B"/>
    <w:rsid w:val="00CA2ABC"/>
    <w:rsid w:val="00CA5C6B"/>
    <w:rsid w:val="00CA791B"/>
    <w:rsid w:val="00CB3627"/>
    <w:rsid w:val="00CB697D"/>
    <w:rsid w:val="00CC027F"/>
    <w:rsid w:val="00CC17AF"/>
    <w:rsid w:val="00CC1CD2"/>
    <w:rsid w:val="00CC3229"/>
    <w:rsid w:val="00CC44D5"/>
    <w:rsid w:val="00CD24AB"/>
    <w:rsid w:val="00CD24DE"/>
    <w:rsid w:val="00CD2A68"/>
    <w:rsid w:val="00CD5135"/>
    <w:rsid w:val="00CD5B5D"/>
    <w:rsid w:val="00CE0584"/>
    <w:rsid w:val="00CE0782"/>
    <w:rsid w:val="00CE0BC8"/>
    <w:rsid w:val="00CE0C19"/>
    <w:rsid w:val="00CE5376"/>
    <w:rsid w:val="00CE53D1"/>
    <w:rsid w:val="00CF4CF6"/>
    <w:rsid w:val="00CF5FCE"/>
    <w:rsid w:val="00D00631"/>
    <w:rsid w:val="00D04B41"/>
    <w:rsid w:val="00D070D7"/>
    <w:rsid w:val="00D10339"/>
    <w:rsid w:val="00D10BBD"/>
    <w:rsid w:val="00D14701"/>
    <w:rsid w:val="00D17FAB"/>
    <w:rsid w:val="00D21898"/>
    <w:rsid w:val="00D307EC"/>
    <w:rsid w:val="00D30A4A"/>
    <w:rsid w:val="00D333B5"/>
    <w:rsid w:val="00D40B4A"/>
    <w:rsid w:val="00D413BF"/>
    <w:rsid w:val="00D439D5"/>
    <w:rsid w:val="00D44D50"/>
    <w:rsid w:val="00D51C2E"/>
    <w:rsid w:val="00D56AA3"/>
    <w:rsid w:val="00D60CBB"/>
    <w:rsid w:val="00D618BD"/>
    <w:rsid w:val="00D61F2D"/>
    <w:rsid w:val="00D628AA"/>
    <w:rsid w:val="00D63FDF"/>
    <w:rsid w:val="00D64E37"/>
    <w:rsid w:val="00D70033"/>
    <w:rsid w:val="00D7046B"/>
    <w:rsid w:val="00D706A9"/>
    <w:rsid w:val="00D70818"/>
    <w:rsid w:val="00D75319"/>
    <w:rsid w:val="00D76223"/>
    <w:rsid w:val="00D76E69"/>
    <w:rsid w:val="00D8058D"/>
    <w:rsid w:val="00D86B1A"/>
    <w:rsid w:val="00D93DD2"/>
    <w:rsid w:val="00D96478"/>
    <w:rsid w:val="00DA2568"/>
    <w:rsid w:val="00DA353D"/>
    <w:rsid w:val="00DA6440"/>
    <w:rsid w:val="00DA6781"/>
    <w:rsid w:val="00DB19A5"/>
    <w:rsid w:val="00DC51B5"/>
    <w:rsid w:val="00DC62F3"/>
    <w:rsid w:val="00DC65D5"/>
    <w:rsid w:val="00DC6F75"/>
    <w:rsid w:val="00DD0987"/>
    <w:rsid w:val="00DD2A59"/>
    <w:rsid w:val="00DD5472"/>
    <w:rsid w:val="00DD5EC4"/>
    <w:rsid w:val="00DE5D19"/>
    <w:rsid w:val="00DE63EF"/>
    <w:rsid w:val="00DE74EC"/>
    <w:rsid w:val="00DF1A99"/>
    <w:rsid w:val="00DF414E"/>
    <w:rsid w:val="00DF4935"/>
    <w:rsid w:val="00DF5532"/>
    <w:rsid w:val="00E04785"/>
    <w:rsid w:val="00E05D00"/>
    <w:rsid w:val="00E13BB2"/>
    <w:rsid w:val="00E15031"/>
    <w:rsid w:val="00E150A1"/>
    <w:rsid w:val="00E17674"/>
    <w:rsid w:val="00E2073C"/>
    <w:rsid w:val="00E20775"/>
    <w:rsid w:val="00E2201C"/>
    <w:rsid w:val="00E22E10"/>
    <w:rsid w:val="00E25787"/>
    <w:rsid w:val="00E25870"/>
    <w:rsid w:val="00E32FD6"/>
    <w:rsid w:val="00E33198"/>
    <w:rsid w:val="00E35FD3"/>
    <w:rsid w:val="00E371D6"/>
    <w:rsid w:val="00E40FE2"/>
    <w:rsid w:val="00E42E08"/>
    <w:rsid w:val="00E43702"/>
    <w:rsid w:val="00E528DE"/>
    <w:rsid w:val="00E558A6"/>
    <w:rsid w:val="00E57EA8"/>
    <w:rsid w:val="00E652F7"/>
    <w:rsid w:val="00E67F72"/>
    <w:rsid w:val="00E7527C"/>
    <w:rsid w:val="00E75413"/>
    <w:rsid w:val="00E766D8"/>
    <w:rsid w:val="00E778A8"/>
    <w:rsid w:val="00E77EE7"/>
    <w:rsid w:val="00E813A8"/>
    <w:rsid w:val="00E813CF"/>
    <w:rsid w:val="00E905EF"/>
    <w:rsid w:val="00E92090"/>
    <w:rsid w:val="00E940DD"/>
    <w:rsid w:val="00E94653"/>
    <w:rsid w:val="00E946C3"/>
    <w:rsid w:val="00E94A80"/>
    <w:rsid w:val="00EA0CA2"/>
    <w:rsid w:val="00EA0EFB"/>
    <w:rsid w:val="00EA2826"/>
    <w:rsid w:val="00EA2BA2"/>
    <w:rsid w:val="00EA3B07"/>
    <w:rsid w:val="00EA3E40"/>
    <w:rsid w:val="00EA6540"/>
    <w:rsid w:val="00EB1FF5"/>
    <w:rsid w:val="00EB395D"/>
    <w:rsid w:val="00EB6538"/>
    <w:rsid w:val="00EB7865"/>
    <w:rsid w:val="00EB7964"/>
    <w:rsid w:val="00EC2093"/>
    <w:rsid w:val="00EC2E62"/>
    <w:rsid w:val="00EC62D3"/>
    <w:rsid w:val="00EC7C58"/>
    <w:rsid w:val="00ED0E3F"/>
    <w:rsid w:val="00ED253F"/>
    <w:rsid w:val="00EE4D97"/>
    <w:rsid w:val="00EE6851"/>
    <w:rsid w:val="00EF43DA"/>
    <w:rsid w:val="00EF4B35"/>
    <w:rsid w:val="00EF76C1"/>
    <w:rsid w:val="00F034DA"/>
    <w:rsid w:val="00F06247"/>
    <w:rsid w:val="00F14219"/>
    <w:rsid w:val="00F14405"/>
    <w:rsid w:val="00F14EDC"/>
    <w:rsid w:val="00F151C0"/>
    <w:rsid w:val="00F166C1"/>
    <w:rsid w:val="00F16B60"/>
    <w:rsid w:val="00F2382B"/>
    <w:rsid w:val="00F24E8A"/>
    <w:rsid w:val="00F250E1"/>
    <w:rsid w:val="00F27ADB"/>
    <w:rsid w:val="00F326C9"/>
    <w:rsid w:val="00F32782"/>
    <w:rsid w:val="00F35481"/>
    <w:rsid w:val="00F35BF6"/>
    <w:rsid w:val="00F369EB"/>
    <w:rsid w:val="00F4014A"/>
    <w:rsid w:val="00F407F6"/>
    <w:rsid w:val="00F41E84"/>
    <w:rsid w:val="00F4497F"/>
    <w:rsid w:val="00F44C9F"/>
    <w:rsid w:val="00F548F5"/>
    <w:rsid w:val="00F54CA9"/>
    <w:rsid w:val="00F604A4"/>
    <w:rsid w:val="00F64816"/>
    <w:rsid w:val="00F67B0A"/>
    <w:rsid w:val="00F737EF"/>
    <w:rsid w:val="00F7484F"/>
    <w:rsid w:val="00F76D03"/>
    <w:rsid w:val="00F77ACA"/>
    <w:rsid w:val="00F828A6"/>
    <w:rsid w:val="00F83AFE"/>
    <w:rsid w:val="00F85C02"/>
    <w:rsid w:val="00F86972"/>
    <w:rsid w:val="00F93E22"/>
    <w:rsid w:val="00F9584C"/>
    <w:rsid w:val="00F959B0"/>
    <w:rsid w:val="00FA1575"/>
    <w:rsid w:val="00FA54C1"/>
    <w:rsid w:val="00FA5C14"/>
    <w:rsid w:val="00FB0CB5"/>
    <w:rsid w:val="00FC297C"/>
    <w:rsid w:val="00FC6762"/>
    <w:rsid w:val="00FC6ECD"/>
    <w:rsid w:val="00FD04C7"/>
    <w:rsid w:val="00FD11E4"/>
    <w:rsid w:val="00FD1A38"/>
    <w:rsid w:val="00FD1B2C"/>
    <w:rsid w:val="00FD1D79"/>
    <w:rsid w:val="00FD41B2"/>
    <w:rsid w:val="00FD432C"/>
    <w:rsid w:val="00FD784D"/>
    <w:rsid w:val="00FE2CB6"/>
    <w:rsid w:val="00FE5947"/>
    <w:rsid w:val="00FF0067"/>
    <w:rsid w:val="00FF0449"/>
    <w:rsid w:val="00FF407B"/>
    <w:rsid w:val="00FF594A"/>
    <w:rsid w:val="00FF742B"/>
    <w:rsid w:val="01817145"/>
    <w:rsid w:val="01A3E7EE"/>
    <w:rsid w:val="02821748"/>
    <w:rsid w:val="02E7F2F2"/>
    <w:rsid w:val="03494309"/>
    <w:rsid w:val="03729C9E"/>
    <w:rsid w:val="04BEA1AD"/>
    <w:rsid w:val="04C498DA"/>
    <w:rsid w:val="0507DD18"/>
    <w:rsid w:val="05351F0D"/>
    <w:rsid w:val="06A02A7F"/>
    <w:rsid w:val="06BD5949"/>
    <w:rsid w:val="072D1D75"/>
    <w:rsid w:val="074183F3"/>
    <w:rsid w:val="0750C4B7"/>
    <w:rsid w:val="07E0D9B3"/>
    <w:rsid w:val="08D0EF53"/>
    <w:rsid w:val="0904F32C"/>
    <w:rsid w:val="096E1DB3"/>
    <w:rsid w:val="0974AEBA"/>
    <w:rsid w:val="098335D9"/>
    <w:rsid w:val="0A625863"/>
    <w:rsid w:val="0A85E811"/>
    <w:rsid w:val="0A9B7150"/>
    <w:rsid w:val="0AD44CD4"/>
    <w:rsid w:val="0B83E321"/>
    <w:rsid w:val="0BA5CBEF"/>
    <w:rsid w:val="0BE53338"/>
    <w:rsid w:val="0C1CADF6"/>
    <w:rsid w:val="0C67CC03"/>
    <w:rsid w:val="0C82F492"/>
    <w:rsid w:val="0DED232C"/>
    <w:rsid w:val="0E0EE98A"/>
    <w:rsid w:val="0EC2744F"/>
    <w:rsid w:val="0F6C0C91"/>
    <w:rsid w:val="0FC22FA6"/>
    <w:rsid w:val="0FDAAFC6"/>
    <w:rsid w:val="106C2588"/>
    <w:rsid w:val="10F27D66"/>
    <w:rsid w:val="11488686"/>
    <w:rsid w:val="1161E0B9"/>
    <w:rsid w:val="1164225C"/>
    <w:rsid w:val="11F53288"/>
    <w:rsid w:val="1245FC6C"/>
    <w:rsid w:val="12BF45F0"/>
    <w:rsid w:val="12E3DAE6"/>
    <w:rsid w:val="13568673"/>
    <w:rsid w:val="138E5D8E"/>
    <w:rsid w:val="1413A1FA"/>
    <w:rsid w:val="14363879"/>
    <w:rsid w:val="143D5226"/>
    <w:rsid w:val="1482B082"/>
    <w:rsid w:val="152931D0"/>
    <w:rsid w:val="1549E116"/>
    <w:rsid w:val="155C3A0A"/>
    <w:rsid w:val="16806FE9"/>
    <w:rsid w:val="16B23825"/>
    <w:rsid w:val="16C566D8"/>
    <w:rsid w:val="16CE7438"/>
    <w:rsid w:val="16DF4469"/>
    <w:rsid w:val="183BF371"/>
    <w:rsid w:val="189ACB07"/>
    <w:rsid w:val="18E2FDBE"/>
    <w:rsid w:val="195300F3"/>
    <w:rsid w:val="19848764"/>
    <w:rsid w:val="19E476B5"/>
    <w:rsid w:val="1A2B914B"/>
    <w:rsid w:val="1AC85F97"/>
    <w:rsid w:val="1AF73F3E"/>
    <w:rsid w:val="1B076239"/>
    <w:rsid w:val="1B79D978"/>
    <w:rsid w:val="1B9ECC48"/>
    <w:rsid w:val="1C41EA77"/>
    <w:rsid w:val="1C6396D7"/>
    <w:rsid w:val="1C7699BF"/>
    <w:rsid w:val="1C76A94F"/>
    <w:rsid w:val="1D461DF8"/>
    <w:rsid w:val="1D7A03F2"/>
    <w:rsid w:val="1D982C71"/>
    <w:rsid w:val="1DB47DA5"/>
    <w:rsid w:val="1E0C7583"/>
    <w:rsid w:val="1E90CF47"/>
    <w:rsid w:val="1F345985"/>
    <w:rsid w:val="1F53A805"/>
    <w:rsid w:val="1F55A932"/>
    <w:rsid w:val="1F622055"/>
    <w:rsid w:val="20079E0D"/>
    <w:rsid w:val="202F9D03"/>
    <w:rsid w:val="206C164D"/>
    <w:rsid w:val="20E887FA"/>
    <w:rsid w:val="210B97E4"/>
    <w:rsid w:val="21332E2D"/>
    <w:rsid w:val="21BBCC82"/>
    <w:rsid w:val="221466C0"/>
    <w:rsid w:val="227189ED"/>
    <w:rsid w:val="23688FF9"/>
    <w:rsid w:val="24F5FDF5"/>
    <w:rsid w:val="2539CDE8"/>
    <w:rsid w:val="2557CD99"/>
    <w:rsid w:val="25844B8E"/>
    <w:rsid w:val="26A030BB"/>
    <w:rsid w:val="26AD5E30"/>
    <w:rsid w:val="26E0D20F"/>
    <w:rsid w:val="27E51AF8"/>
    <w:rsid w:val="281540A3"/>
    <w:rsid w:val="282638B5"/>
    <w:rsid w:val="28873514"/>
    <w:rsid w:val="29981B78"/>
    <w:rsid w:val="29ABEEF4"/>
    <w:rsid w:val="29BD9116"/>
    <w:rsid w:val="2A03AD37"/>
    <w:rsid w:val="2AA2DABE"/>
    <w:rsid w:val="2AC42A6B"/>
    <w:rsid w:val="2AD5CC8D"/>
    <w:rsid w:val="2B257B7D"/>
    <w:rsid w:val="2BCC3365"/>
    <w:rsid w:val="2C570933"/>
    <w:rsid w:val="2C9C32F3"/>
    <w:rsid w:val="2CDE01B9"/>
    <w:rsid w:val="2DAD1719"/>
    <w:rsid w:val="2DC4DB83"/>
    <w:rsid w:val="2FDA3785"/>
    <w:rsid w:val="300039BF"/>
    <w:rsid w:val="305E9149"/>
    <w:rsid w:val="30AA9D54"/>
    <w:rsid w:val="30DE0472"/>
    <w:rsid w:val="31112023"/>
    <w:rsid w:val="31171470"/>
    <w:rsid w:val="31489AE1"/>
    <w:rsid w:val="31A88A32"/>
    <w:rsid w:val="32148A56"/>
    <w:rsid w:val="32339C45"/>
    <w:rsid w:val="326AB8DE"/>
    <w:rsid w:val="3318518C"/>
    <w:rsid w:val="3326F211"/>
    <w:rsid w:val="33777550"/>
    <w:rsid w:val="33C5D8B3"/>
    <w:rsid w:val="35069CB1"/>
    <w:rsid w:val="35981273"/>
    <w:rsid w:val="359E06C0"/>
    <w:rsid w:val="35CF8D31"/>
    <w:rsid w:val="36803D00"/>
    <w:rsid w:val="36C8DDBF"/>
    <w:rsid w:val="380C8288"/>
    <w:rsid w:val="381E24AA"/>
    <w:rsid w:val="38303018"/>
    <w:rsid w:val="387B47D7"/>
    <w:rsid w:val="38F1604E"/>
    <w:rsid w:val="392D0E86"/>
    <w:rsid w:val="3972EF0A"/>
    <w:rsid w:val="39CC031A"/>
    <w:rsid w:val="39F7FB8E"/>
    <w:rsid w:val="3A447A61"/>
    <w:rsid w:val="3AFCC687"/>
    <w:rsid w:val="3AFE94E3"/>
    <w:rsid w:val="3B6EBAF8"/>
    <w:rsid w:val="3B8E0978"/>
    <w:rsid w:val="3BB0EB6B"/>
    <w:rsid w:val="3C351D8D"/>
    <w:rsid w:val="3C51757E"/>
    <w:rsid w:val="3CA1EE23"/>
    <w:rsid w:val="3CA516FA"/>
    <w:rsid w:val="3D03A13B"/>
    <w:rsid w:val="3DF7BD28"/>
    <w:rsid w:val="3E2C0C59"/>
    <w:rsid w:val="3E672108"/>
    <w:rsid w:val="3EF0E24F"/>
    <w:rsid w:val="3EFA816E"/>
    <w:rsid w:val="3F0A3C82"/>
    <w:rsid w:val="3F8A4B06"/>
    <w:rsid w:val="3F94007E"/>
    <w:rsid w:val="3FA1D962"/>
    <w:rsid w:val="3FC8AFC6"/>
    <w:rsid w:val="40709EEF"/>
    <w:rsid w:val="40751DEA"/>
    <w:rsid w:val="40CC19F9"/>
    <w:rsid w:val="413CADA4"/>
    <w:rsid w:val="414B8A9B"/>
    <w:rsid w:val="422A24C3"/>
    <w:rsid w:val="424EF4CE"/>
    <w:rsid w:val="4260C71D"/>
    <w:rsid w:val="4363ADE3"/>
    <w:rsid w:val="43BE2C54"/>
    <w:rsid w:val="4428CBB2"/>
    <w:rsid w:val="443A9E01"/>
    <w:rsid w:val="445DE2A8"/>
    <w:rsid w:val="445F562D"/>
    <w:rsid w:val="45410729"/>
    <w:rsid w:val="45667CC7"/>
    <w:rsid w:val="45C39FF4"/>
    <w:rsid w:val="46DBDB6B"/>
    <w:rsid w:val="477CE44D"/>
    <w:rsid w:val="481E4840"/>
    <w:rsid w:val="488A7B6F"/>
    <w:rsid w:val="49472192"/>
    <w:rsid w:val="49C7F979"/>
    <w:rsid w:val="4A41BA6F"/>
    <w:rsid w:val="4A921BD3"/>
    <w:rsid w:val="4C82718E"/>
    <w:rsid w:val="4CFC03CE"/>
    <w:rsid w:val="4D819B8E"/>
    <w:rsid w:val="4DF49412"/>
    <w:rsid w:val="4EE45302"/>
    <w:rsid w:val="4F9D4138"/>
    <w:rsid w:val="4FCDD49F"/>
    <w:rsid w:val="4FE5EE0A"/>
    <w:rsid w:val="4FFBC52B"/>
    <w:rsid w:val="5043E9AC"/>
    <w:rsid w:val="51068471"/>
    <w:rsid w:val="512F4693"/>
    <w:rsid w:val="517FE364"/>
    <w:rsid w:val="526D93D8"/>
    <w:rsid w:val="52E05B55"/>
    <w:rsid w:val="52F1B312"/>
    <w:rsid w:val="53524FC6"/>
    <w:rsid w:val="53881FCA"/>
    <w:rsid w:val="54243388"/>
    <w:rsid w:val="5463362A"/>
    <w:rsid w:val="5463A3C0"/>
    <w:rsid w:val="56BCE2E3"/>
    <w:rsid w:val="56E484E1"/>
    <w:rsid w:val="57105196"/>
    <w:rsid w:val="57961C09"/>
    <w:rsid w:val="57DDEF71"/>
    <w:rsid w:val="583800CE"/>
    <w:rsid w:val="583FB6CC"/>
    <w:rsid w:val="5858B2B8"/>
    <w:rsid w:val="5903E9E4"/>
    <w:rsid w:val="5947CC39"/>
    <w:rsid w:val="5AB9BA46"/>
    <w:rsid w:val="5AF45ED3"/>
    <w:rsid w:val="5B3BE81C"/>
    <w:rsid w:val="5B3D48E2"/>
    <w:rsid w:val="5BA18E51"/>
    <w:rsid w:val="5BA1C122"/>
    <w:rsid w:val="5BEE0D24"/>
    <w:rsid w:val="5BF01793"/>
    <w:rsid w:val="5CAB48B5"/>
    <w:rsid w:val="5CE59955"/>
    <w:rsid w:val="5CF17757"/>
    <w:rsid w:val="5D4A1195"/>
    <w:rsid w:val="5D7D6662"/>
    <w:rsid w:val="5E4EDC8E"/>
    <w:rsid w:val="5E962C15"/>
    <w:rsid w:val="5F32EE83"/>
    <w:rsid w:val="5F4041A1"/>
    <w:rsid w:val="5F98E091"/>
    <w:rsid w:val="5FD1B763"/>
    <w:rsid w:val="5FF72D01"/>
    <w:rsid w:val="6028B372"/>
    <w:rsid w:val="6028EB0E"/>
    <w:rsid w:val="6065A1BE"/>
    <w:rsid w:val="60B46FAC"/>
    <w:rsid w:val="60CFE59A"/>
    <w:rsid w:val="61306787"/>
    <w:rsid w:val="6140EEE9"/>
    <w:rsid w:val="6149146B"/>
    <w:rsid w:val="6152DE1E"/>
    <w:rsid w:val="61AB8E47"/>
    <w:rsid w:val="6211C679"/>
    <w:rsid w:val="6235E71A"/>
    <w:rsid w:val="62CF4319"/>
    <w:rsid w:val="63196507"/>
    <w:rsid w:val="632D5693"/>
    <w:rsid w:val="63E35870"/>
    <w:rsid w:val="63FEAEAF"/>
    <w:rsid w:val="641E3000"/>
    <w:rsid w:val="6441FD4C"/>
    <w:rsid w:val="64C01353"/>
    <w:rsid w:val="65B2DD24"/>
    <w:rsid w:val="65C3C5F3"/>
    <w:rsid w:val="65D88593"/>
    <w:rsid w:val="668949D5"/>
    <w:rsid w:val="66ABCA1B"/>
    <w:rsid w:val="6710425B"/>
    <w:rsid w:val="678236CC"/>
    <w:rsid w:val="678CB408"/>
    <w:rsid w:val="6AF3BD32"/>
    <w:rsid w:val="6B76C5E8"/>
    <w:rsid w:val="6B77B35A"/>
    <w:rsid w:val="6C07C856"/>
    <w:rsid w:val="6C5C4B67"/>
    <w:rsid w:val="6C9AC32E"/>
    <w:rsid w:val="6DCAD3C2"/>
    <w:rsid w:val="6EF3E664"/>
    <w:rsid w:val="6F1C708B"/>
    <w:rsid w:val="6F99BFA7"/>
    <w:rsid w:val="7054AA54"/>
    <w:rsid w:val="708716CE"/>
    <w:rsid w:val="721D737D"/>
    <w:rsid w:val="7245E93A"/>
    <w:rsid w:val="72626A6C"/>
    <w:rsid w:val="72A0E7E2"/>
    <w:rsid w:val="72CA42FE"/>
    <w:rsid w:val="730B2683"/>
    <w:rsid w:val="731F7B19"/>
    <w:rsid w:val="734EA480"/>
    <w:rsid w:val="74589A78"/>
    <w:rsid w:val="745A68D4"/>
    <w:rsid w:val="74DD44DA"/>
    <w:rsid w:val="75708D72"/>
    <w:rsid w:val="7600EAEB"/>
    <w:rsid w:val="760AA42C"/>
    <w:rsid w:val="7612F00B"/>
    <w:rsid w:val="76A465CD"/>
    <w:rsid w:val="77BCA144"/>
    <w:rsid w:val="77FFCE30"/>
    <w:rsid w:val="78C76185"/>
    <w:rsid w:val="78DEB9BC"/>
    <w:rsid w:val="78EFD46F"/>
    <w:rsid w:val="79502073"/>
    <w:rsid w:val="795EFD6A"/>
    <w:rsid w:val="797C0153"/>
    <w:rsid w:val="7995E6FE"/>
    <w:rsid w:val="7A7BCDDC"/>
    <w:rsid w:val="7AA3A0FA"/>
    <w:rsid w:val="7D459D01"/>
    <w:rsid w:val="7DA2C35B"/>
    <w:rsid w:val="7E0C8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CCF3"/>
  <w15:chartTrackingRefBased/>
  <w15:docId w15:val="{3C7AA86B-D1BA-4CED-974C-860A5AF3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A4C"/>
    <w:pPr>
      <w:tabs>
        <w:tab w:val="center" w:pos="4513"/>
        <w:tab w:val="right" w:pos="9026"/>
      </w:tabs>
    </w:pPr>
  </w:style>
  <w:style w:type="character" w:customStyle="1" w:styleId="HeaderChar">
    <w:name w:val="Header Char"/>
    <w:basedOn w:val="DefaultParagraphFont"/>
    <w:link w:val="Header"/>
    <w:uiPriority w:val="99"/>
    <w:rsid w:val="00A50A4C"/>
  </w:style>
  <w:style w:type="paragraph" w:styleId="Footer">
    <w:name w:val="footer"/>
    <w:basedOn w:val="Normal"/>
    <w:link w:val="FooterChar"/>
    <w:uiPriority w:val="99"/>
    <w:unhideWhenUsed/>
    <w:rsid w:val="00A50A4C"/>
    <w:pPr>
      <w:tabs>
        <w:tab w:val="center" w:pos="4513"/>
        <w:tab w:val="right" w:pos="9026"/>
      </w:tabs>
    </w:pPr>
  </w:style>
  <w:style w:type="character" w:customStyle="1" w:styleId="FooterChar">
    <w:name w:val="Footer Char"/>
    <w:basedOn w:val="DefaultParagraphFont"/>
    <w:link w:val="Footer"/>
    <w:uiPriority w:val="99"/>
    <w:rsid w:val="00A50A4C"/>
  </w:style>
  <w:style w:type="paragraph" w:styleId="ListParagraph">
    <w:name w:val="List Paragraph"/>
    <w:basedOn w:val="Normal"/>
    <w:uiPriority w:val="34"/>
    <w:qFormat/>
    <w:rsid w:val="009C5F27"/>
    <w:pPr>
      <w:ind w:left="720"/>
      <w:contextualSpacing/>
    </w:pPr>
  </w:style>
  <w:style w:type="character" w:styleId="Hyperlink">
    <w:name w:val="Hyperlink"/>
    <w:basedOn w:val="DefaultParagraphFont"/>
    <w:uiPriority w:val="99"/>
    <w:unhideWhenUsed/>
    <w:rsid w:val="007648A5"/>
    <w:rPr>
      <w:color w:val="0563C1" w:themeColor="hyperlink"/>
      <w:u w:val="single"/>
    </w:rPr>
  </w:style>
  <w:style w:type="table" w:styleId="TableGrid">
    <w:name w:val="Table Grid"/>
    <w:basedOn w:val="TableNormal"/>
    <w:uiPriority w:val="39"/>
    <w:rsid w:val="009F68A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188"/>
    <w:rPr>
      <w:sz w:val="16"/>
      <w:szCs w:val="16"/>
    </w:rPr>
  </w:style>
  <w:style w:type="paragraph" w:styleId="CommentText">
    <w:name w:val="annotation text"/>
    <w:basedOn w:val="Normal"/>
    <w:link w:val="CommentTextChar"/>
    <w:uiPriority w:val="99"/>
    <w:unhideWhenUsed/>
    <w:rsid w:val="00557188"/>
    <w:rPr>
      <w:sz w:val="20"/>
      <w:szCs w:val="20"/>
    </w:rPr>
  </w:style>
  <w:style w:type="character" w:customStyle="1" w:styleId="CommentTextChar">
    <w:name w:val="Comment Text Char"/>
    <w:basedOn w:val="DefaultParagraphFont"/>
    <w:link w:val="CommentText"/>
    <w:uiPriority w:val="99"/>
    <w:rsid w:val="00557188"/>
    <w:rPr>
      <w:sz w:val="20"/>
      <w:szCs w:val="20"/>
    </w:rPr>
  </w:style>
  <w:style w:type="paragraph" w:styleId="CommentSubject">
    <w:name w:val="annotation subject"/>
    <w:basedOn w:val="CommentText"/>
    <w:next w:val="CommentText"/>
    <w:link w:val="CommentSubjectChar"/>
    <w:uiPriority w:val="99"/>
    <w:semiHidden/>
    <w:unhideWhenUsed/>
    <w:rsid w:val="00557188"/>
    <w:rPr>
      <w:b/>
      <w:bCs/>
    </w:rPr>
  </w:style>
  <w:style w:type="character" w:customStyle="1" w:styleId="CommentSubjectChar">
    <w:name w:val="Comment Subject Char"/>
    <w:basedOn w:val="CommentTextChar"/>
    <w:link w:val="CommentSubject"/>
    <w:uiPriority w:val="99"/>
    <w:semiHidden/>
    <w:rsid w:val="00557188"/>
    <w:rPr>
      <w:b/>
      <w:bCs/>
      <w:sz w:val="20"/>
      <w:szCs w:val="20"/>
    </w:rPr>
  </w:style>
  <w:style w:type="paragraph" w:styleId="Revision">
    <w:name w:val="Revision"/>
    <w:hidden/>
    <w:uiPriority w:val="99"/>
    <w:semiHidden/>
    <w:rsid w:val="00DC51B5"/>
  </w:style>
  <w:style w:type="character" w:styleId="UnresolvedMention">
    <w:name w:val="Unresolved Mention"/>
    <w:basedOn w:val="DefaultParagraphFont"/>
    <w:uiPriority w:val="99"/>
    <w:semiHidden/>
    <w:unhideWhenUsed/>
    <w:rsid w:val="00FD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391">
      <w:bodyDiv w:val="1"/>
      <w:marLeft w:val="0"/>
      <w:marRight w:val="0"/>
      <w:marTop w:val="0"/>
      <w:marBottom w:val="0"/>
      <w:divBdr>
        <w:top w:val="none" w:sz="0" w:space="0" w:color="auto"/>
        <w:left w:val="none" w:sz="0" w:space="0" w:color="auto"/>
        <w:bottom w:val="none" w:sz="0" w:space="0" w:color="auto"/>
        <w:right w:val="none" w:sz="0" w:space="0" w:color="auto"/>
      </w:divBdr>
    </w:div>
    <w:div w:id="110705320">
      <w:bodyDiv w:val="1"/>
      <w:marLeft w:val="0"/>
      <w:marRight w:val="0"/>
      <w:marTop w:val="0"/>
      <w:marBottom w:val="0"/>
      <w:divBdr>
        <w:top w:val="none" w:sz="0" w:space="0" w:color="auto"/>
        <w:left w:val="none" w:sz="0" w:space="0" w:color="auto"/>
        <w:bottom w:val="none" w:sz="0" w:space="0" w:color="auto"/>
        <w:right w:val="none" w:sz="0" w:space="0" w:color="auto"/>
      </w:divBdr>
    </w:div>
    <w:div w:id="204802731">
      <w:bodyDiv w:val="1"/>
      <w:marLeft w:val="0"/>
      <w:marRight w:val="0"/>
      <w:marTop w:val="0"/>
      <w:marBottom w:val="0"/>
      <w:divBdr>
        <w:top w:val="none" w:sz="0" w:space="0" w:color="auto"/>
        <w:left w:val="none" w:sz="0" w:space="0" w:color="auto"/>
        <w:bottom w:val="none" w:sz="0" w:space="0" w:color="auto"/>
        <w:right w:val="none" w:sz="0" w:space="0" w:color="auto"/>
      </w:divBdr>
    </w:div>
    <w:div w:id="212742591">
      <w:bodyDiv w:val="1"/>
      <w:marLeft w:val="0"/>
      <w:marRight w:val="0"/>
      <w:marTop w:val="0"/>
      <w:marBottom w:val="0"/>
      <w:divBdr>
        <w:top w:val="none" w:sz="0" w:space="0" w:color="auto"/>
        <w:left w:val="none" w:sz="0" w:space="0" w:color="auto"/>
        <w:bottom w:val="none" w:sz="0" w:space="0" w:color="auto"/>
        <w:right w:val="none" w:sz="0" w:space="0" w:color="auto"/>
      </w:divBdr>
    </w:div>
    <w:div w:id="229073594">
      <w:bodyDiv w:val="1"/>
      <w:marLeft w:val="0"/>
      <w:marRight w:val="0"/>
      <w:marTop w:val="0"/>
      <w:marBottom w:val="0"/>
      <w:divBdr>
        <w:top w:val="none" w:sz="0" w:space="0" w:color="auto"/>
        <w:left w:val="none" w:sz="0" w:space="0" w:color="auto"/>
        <w:bottom w:val="none" w:sz="0" w:space="0" w:color="auto"/>
        <w:right w:val="none" w:sz="0" w:space="0" w:color="auto"/>
      </w:divBdr>
    </w:div>
    <w:div w:id="259607676">
      <w:bodyDiv w:val="1"/>
      <w:marLeft w:val="0"/>
      <w:marRight w:val="0"/>
      <w:marTop w:val="0"/>
      <w:marBottom w:val="0"/>
      <w:divBdr>
        <w:top w:val="none" w:sz="0" w:space="0" w:color="auto"/>
        <w:left w:val="none" w:sz="0" w:space="0" w:color="auto"/>
        <w:bottom w:val="none" w:sz="0" w:space="0" w:color="auto"/>
        <w:right w:val="none" w:sz="0" w:space="0" w:color="auto"/>
      </w:divBdr>
    </w:div>
    <w:div w:id="423495474">
      <w:bodyDiv w:val="1"/>
      <w:marLeft w:val="0"/>
      <w:marRight w:val="0"/>
      <w:marTop w:val="0"/>
      <w:marBottom w:val="0"/>
      <w:divBdr>
        <w:top w:val="none" w:sz="0" w:space="0" w:color="auto"/>
        <w:left w:val="none" w:sz="0" w:space="0" w:color="auto"/>
        <w:bottom w:val="none" w:sz="0" w:space="0" w:color="auto"/>
        <w:right w:val="none" w:sz="0" w:space="0" w:color="auto"/>
      </w:divBdr>
    </w:div>
    <w:div w:id="640232571">
      <w:bodyDiv w:val="1"/>
      <w:marLeft w:val="0"/>
      <w:marRight w:val="0"/>
      <w:marTop w:val="0"/>
      <w:marBottom w:val="0"/>
      <w:divBdr>
        <w:top w:val="none" w:sz="0" w:space="0" w:color="auto"/>
        <w:left w:val="none" w:sz="0" w:space="0" w:color="auto"/>
        <w:bottom w:val="none" w:sz="0" w:space="0" w:color="auto"/>
        <w:right w:val="none" w:sz="0" w:space="0" w:color="auto"/>
      </w:divBdr>
    </w:div>
    <w:div w:id="689918902">
      <w:bodyDiv w:val="1"/>
      <w:marLeft w:val="0"/>
      <w:marRight w:val="0"/>
      <w:marTop w:val="0"/>
      <w:marBottom w:val="0"/>
      <w:divBdr>
        <w:top w:val="none" w:sz="0" w:space="0" w:color="auto"/>
        <w:left w:val="none" w:sz="0" w:space="0" w:color="auto"/>
        <w:bottom w:val="none" w:sz="0" w:space="0" w:color="auto"/>
        <w:right w:val="none" w:sz="0" w:space="0" w:color="auto"/>
      </w:divBdr>
    </w:div>
    <w:div w:id="773552571">
      <w:bodyDiv w:val="1"/>
      <w:marLeft w:val="0"/>
      <w:marRight w:val="0"/>
      <w:marTop w:val="0"/>
      <w:marBottom w:val="0"/>
      <w:divBdr>
        <w:top w:val="none" w:sz="0" w:space="0" w:color="auto"/>
        <w:left w:val="none" w:sz="0" w:space="0" w:color="auto"/>
        <w:bottom w:val="none" w:sz="0" w:space="0" w:color="auto"/>
        <w:right w:val="none" w:sz="0" w:space="0" w:color="auto"/>
      </w:divBdr>
    </w:div>
    <w:div w:id="819812582">
      <w:bodyDiv w:val="1"/>
      <w:marLeft w:val="0"/>
      <w:marRight w:val="0"/>
      <w:marTop w:val="0"/>
      <w:marBottom w:val="0"/>
      <w:divBdr>
        <w:top w:val="none" w:sz="0" w:space="0" w:color="auto"/>
        <w:left w:val="none" w:sz="0" w:space="0" w:color="auto"/>
        <w:bottom w:val="none" w:sz="0" w:space="0" w:color="auto"/>
        <w:right w:val="none" w:sz="0" w:space="0" w:color="auto"/>
      </w:divBdr>
    </w:div>
    <w:div w:id="1026173353">
      <w:bodyDiv w:val="1"/>
      <w:marLeft w:val="0"/>
      <w:marRight w:val="0"/>
      <w:marTop w:val="0"/>
      <w:marBottom w:val="0"/>
      <w:divBdr>
        <w:top w:val="none" w:sz="0" w:space="0" w:color="auto"/>
        <w:left w:val="none" w:sz="0" w:space="0" w:color="auto"/>
        <w:bottom w:val="none" w:sz="0" w:space="0" w:color="auto"/>
        <w:right w:val="none" w:sz="0" w:space="0" w:color="auto"/>
      </w:divBdr>
    </w:div>
    <w:div w:id="1131828291">
      <w:bodyDiv w:val="1"/>
      <w:marLeft w:val="0"/>
      <w:marRight w:val="0"/>
      <w:marTop w:val="0"/>
      <w:marBottom w:val="0"/>
      <w:divBdr>
        <w:top w:val="none" w:sz="0" w:space="0" w:color="auto"/>
        <w:left w:val="none" w:sz="0" w:space="0" w:color="auto"/>
        <w:bottom w:val="none" w:sz="0" w:space="0" w:color="auto"/>
        <w:right w:val="none" w:sz="0" w:space="0" w:color="auto"/>
      </w:divBdr>
    </w:div>
    <w:div w:id="1283270395">
      <w:bodyDiv w:val="1"/>
      <w:marLeft w:val="0"/>
      <w:marRight w:val="0"/>
      <w:marTop w:val="0"/>
      <w:marBottom w:val="0"/>
      <w:divBdr>
        <w:top w:val="none" w:sz="0" w:space="0" w:color="auto"/>
        <w:left w:val="none" w:sz="0" w:space="0" w:color="auto"/>
        <w:bottom w:val="none" w:sz="0" w:space="0" w:color="auto"/>
        <w:right w:val="none" w:sz="0" w:space="0" w:color="auto"/>
      </w:divBdr>
    </w:div>
    <w:div w:id="1284799904">
      <w:bodyDiv w:val="1"/>
      <w:marLeft w:val="0"/>
      <w:marRight w:val="0"/>
      <w:marTop w:val="0"/>
      <w:marBottom w:val="0"/>
      <w:divBdr>
        <w:top w:val="none" w:sz="0" w:space="0" w:color="auto"/>
        <w:left w:val="none" w:sz="0" w:space="0" w:color="auto"/>
        <w:bottom w:val="none" w:sz="0" w:space="0" w:color="auto"/>
        <w:right w:val="none" w:sz="0" w:space="0" w:color="auto"/>
      </w:divBdr>
    </w:div>
    <w:div w:id="1529830841">
      <w:bodyDiv w:val="1"/>
      <w:marLeft w:val="0"/>
      <w:marRight w:val="0"/>
      <w:marTop w:val="0"/>
      <w:marBottom w:val="0"/>
      <w:divBdr>
        <w:top w:val="none" w:sz="0" w:space="0" w:color="auto"/>
        <w:left w:val="none" w:sz="0" w:space="0" w:color="auto"/>
        <w:bottom w:val="none" w:sz="0" w:space="0" w:color="auto"/>
        <w:right w:val="none" w:sz="0" w:space="0" w:color="auto"/>
      </w:divBdr>
    </w:div>
    <w:div w:id="1710179099">
      <w:bodyDiv w:val="1"/>
      <w:marLeft w:val="0"/>
      <w:marRight w:val="0"/>
      <w:marTop w:val="0"/>
      <w:marBottom w:val="0"/>
      <w:divBdr>
        <w:top w:val="none" w:sz="0" w:space="0" w:color="auto"/>
        <w:left w:val="none" w:sz="0" w:space="0" w:color="auto"/>
        <w:bottom w:val="none" w:sz="0" w:space="0" w:color="auto"/>
        <w:right w:val="none" w:sz="0" w:space="0" w:color="auto"/>
      </w:divBdr>
    </w:div>
    <w:div w:id="1848329184">
      <w:bodyDiv w:val="1"/>
      <w:marLeft w:val="0"/>
      <w:marRight w:val="0"/>
      <w:marTop w:val="0"/>
      <w:marBottom w:val="0"/>
      <w:divBdr>
        <w:top w:val="none" w:sz="0" w:space="0" w:color="auto"/>
        <w:left w:val="none" w:sz="0" w:space="0" w:color="auto"/>
        <w:bottom w:val="none" w:sz="0" w:space="0" w:color="auto"/>
        <w:right w:val="none" w:sz="0" w:space="0" w:color="auto"/>
      </w:divBdr>
    </w:div>
    <w:div w:id="20301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tendance@coventr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vker807\AppData\Local\Microsoft\Windows\INetCache\Content.Outlook\GDF16G2Y\Working%20together%20to%20improve%20school%20atten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D3690EDDAFB4FA97AEABC815CDC54" ma:contentTypeVersion="22" ma:contentTypeDescription="Create a new document." ma:contentTypeScope="" ma:versionID="d848c2240946d72d3c678ba0ac2ea5e4">
  <xsd:schema xmlns:xsd="http://www.w3.org/2001/XMLSchema" xmlns:xs="http://www.w3.org/2001/XMLSchema" xmlns:p="http://schemas.microsoft.com/office/2006/metadata/properties" xmlns:ns2="57130d31-7534-4dbd-9f8c-7c8e4fc1cd7e" xmlns:ns3="e8598414-b8b6-4047-aa30-65305a42929c" xmlns:ns4="f030db69-1d5c-4c1f-887a-00e75fed0d5c" targetNamespace="http://schemas.microsoft.com/office/2006/metadata/properties" ma:root="true" ma:fieldsID="50c0f4cca5cb0253ad681a6b9b599b8d" ns2:_="" ns3:_="" ns4:_="">
    <xsd:import namespace="57130d31-7534-4dbd-9f8c-7c8e4fc1cd7e"/>
    <xsd:import namespace="e8598414-b8b6-4047-aa30-65305a42929c"/>
    <xsd:import namespace="f030db69-1d5c-4c1f-887a-00e75fed0d5c"/>
    <xsd:element name="properties">
      <xsd:complexType>
        <xsd:sequence>
          <xsd:element name="documentManagement">
            <xsd:complexType>
              <xsd:all>
                <xsd:element ref="ns2:Place" minOccurs="0"/>
                <xsd:element ref="ns2:Place0" minOccurs="0"/>
                <xsd:element ref="ns2:MediaServiceMetadata" minOccurs="0"/>
                <xsd:element ref="ns2:MediaServiceFastMetadata" minOccurs="0"/>
                <xsd:element ref="ns2:SortOrder"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_Flow_SignoffStatu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0d31-7534-4dbd-9f8c-7c8e4fc1cd7e" elementFormDefault="qualified">
    <xsd:import namespace="http://schemas.microsoft.com/office/2006/documentManagement/types"/>
    <xsd:import namespace="http://schemas.microsoft.com/office/infopath/2007/PartnerControls"/>
    <xsd:element name="Place" ma:index="8" nillable="true" ma:displayName="Place" ma:format="Dropdown" ma:internalName="Place">
      <xsd:simpleType>
        <xsd:restriction base="dms:Text">
          <xsd:maxLength value="255"/>
        </xsd:restriction>
      </xsd:simpleType>
    </xsd:element>
    <xsd:element name="Place0" ma:index="9" nillable="true" ma:displayName="Place " ma:format="Dropdown" ma:internalName="Place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ortOrder" ma:index="12" nillable="true" ma:displayName="Sort Order" ma:decimals="0" ma:format="Dropdown" ma:indexed="true" ma:internalName="SortOrder" ma:percentage="FALSE">
      <xsd:simpleType>
        <xsd:restriction base="dms:Number"/>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57130d31-7534-4dbd-9f8c-7c8e4fc1cd7e" xsi:nil="true"/>
    <Place0 xmlns="57130d31-7534-4dbd-9f8c-7c8e4fc1cd7e" xsi:nil="true"/>
    <lcf76f155ced4ddcb4097134ff3c332f xmlns="57130d31-7534-4dbd-9f8c-7c8e4fc1cd7e">
      <Terms xmlns="http://schemas.microsoft.com/office/infopath/2007/PartnerControls"/>
    </lcf76f155ced4ddcb4097134ff3c332f>
    <TaxCatchAll xmlns="f030db69-1d5c-4c1f-887a-00e75fed0d5c" xsi:nil="true"/>
    <Place xmlns="57130d31-7534-4dbd-9f8c-7c8e4fc1cd7e" xsi:nil="true"/>
    <_Flow_SignoffStatus xmlns="57130d31-7534-4dbd-9f8c-7c8e4fc1cd7e" xsi:nil="true"/>
    <SharedWithUsers xmlns="e8598414-b8b6-4047-aa30-65305a42929c">
      <UserInfo>
        <DisplayName>Sugars, Rachael</DisplayName>
        <AccountId>600</AccountId>
        <AccountType/>
      </UserInfo>
      <UserInfo>
        <DisplayName>Harley, Angela</DisplayName>
        <AccountId>509</AccountId>
        <AccountType/>
      </UserInfo>
    </SharedWithUsers>
  </documentManagement>
</p:properties>
</file>

<file path=customXml/itemProps1.xml><?xml version="1.0" encoding="utf-8"?>
<ds:datastoreItem xmlns:ds="http://schemas.openxmlformats.org/officeDocument/2006/customXml" ds:itemID="{9B3CF60D-8AA8-4B73-AC83-D00CC571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0d31-7534-4dbd-9f8c-7c8e4fc1cd7e"/>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DAB3A-883E-4B4B-86AB-FB770162B215}">
  <ds:schemaRefs>
    <ds:schemaRef ds:uri="http://schemas.microsoft.com/sharepoint/v3/contenttype/forms"/>
  </ds:schemaRefs>
</ds:datastoreItem>
</file>

<file path=customXml/itemProps3.xml><?xml version="1.0" encoding="utf-8"?>
<ds:datastoreItem xmlns:ds="http://schemas.openxmlformats.org/officeDocument/2006/customXml" ds:itemID="{9B704CC7-8E08-411B-BAEA-E1E5DE243BCD}">
  <ds:schemaRefs>
    <ds:schemaRef ds:uri="http://schemas.microsoft.com/office/2006/metadata/properties"/>
    <ds:schemaRef ds:uri="http://schemas.microsoft.com/office/infopath/2007/PartnerControls"/>
    <ds:schemaRef ds:uri="57130d31-7534-4dbd-9f8c-7c8e4fc1cd7e"/>
    <ds:schemaRef ds:uri="f030db69-1d5c-4c1f-887a-00e75fed0d5c"/>
    <ds:schemaRef ds:uri="e8598414-b8b6-4047-aa30-65305a4292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3156</Words>
  <Characters>17994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Links>
    <vt:vector size="12" baseType="variant">
      <vt:variant>
        <vt:i4>3670098</vt:i4>
      </vt:variant>
      <vt:variant>
        <vt:i4>3</vt:i4>
      </vt:variant>
      <vt:variant>
        <vt:i4>0</vt:i4>
      </vt:variant>
      <vt:variant>
        <vt:i4>5</vt:i4>
      </vt:variant>
      <vt:variant>
        <vt:lpwstr>mailto:Attendance@coventry.gov.uk</vt:lpwstr>
      </vt:variant>
      <vt:variant>
        <vt:lpwstr/>
      </vt:variant>
      <vt:variant>
        <vt:i4>6160410</vt:i4>
      </vt:variant>
      <vt:variant>
        <vt:i4>0</vt:i4>
      </vt:variant>
      <vt:variant>
        <vt:i4>0</vt:i4>
      </vt:variant>
      <vt:variant>
        <vt:i4>5</vt:i4>
      </vt:variant>
      <vt:variant>
        <vt:lpwstr>Working together to improve school 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 Jo</dc:creator>
  <cp:keywords/>
  <dc:description/>
  <cp:lastModifiedBy>Gaskins, Kerrie</cp:lastModifiedBy>
  <cp:revision>2</cp:revision>
  <dcterms:created xsi:type="dcterms:W3CDTF">2024-12-11T15:35:00Z</dcterms:created>
  <dcterms:modified xsi:type="dcterms:W3CDTF">2024-12-11T15:35:00Z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Expires On">
    <vt:filetime>2026-05-24T23:00:00Z</vt:filetime>
  </property>
  <property fmtid="{D5CDD505-2E9C-101B-9397-08002B2CF9AE}" pid="3" name="b0aae251cd5f4b7dbd6fa4992b52a58b">
    <vt:lpwstr>Inclusion and Attendance Team|f7cd9ed9-ad30-4df9-a5e1-f3671f433d0c</vt:lpwstr>
  </property>
  <property fmtid="{D5CDD505-2E9C-101B-9397-08002B2CF9AE}" pid="4" name="TaxKeyword">
    <vt:lpwstr/>
  </property>
  <property fmtid="{D5CDD505-2E9C-101B-9397-08002B2CF9AE}" pid="5" name="_dlc_policyId">
    <vt:lpwstr/>
  </property>
  <property fmtid="{D5CDD505-2E9C-101B-9397-08002B2CF9AE}" pid="6" name="MediaServiceImageTags">
    <vt:lpwstr/>
  </property>
  <property fmtid="{D5CDD505-2E9C-101B-9397-08002B2CF9AE}" pid="7" name="ContentTypeId">
    <vt:lpwstr>0x0101006D2D3690EDDAFB4FA97AEABC815CDC54</vt:lpwstr>
  </property>
  <property fmtid="{D5CDD505-2E9C-101B-9397-08002B2CF9AE}" pid="8" name="ItemRetentionFormula">
    <vt:lpwstr/>
  </property>
  <property fmtid="{D5CDD505-2E9C-101B-9397-08002B2CF9AE}" pid="9" name="Area">
    <vt:lpwstr>2934;#Inclusion and Attendance Team|f7cd9ed9-ad30-4df9-a5e1-f3671f433d0c</vt:lpwstr>
  </property>
  <property fmtid="{D5CDD505-2E9C-101B-9397-08002B2CF9AE}" pid="10" name="DocumentGroup">
    <vt:lpwstr/>
  </property>
  <property fmtid="{D5CDD505-2E9C-101B-9397-08002B2CF9AE}" pid="11" name="Set Document Expiry Date">
    <vt:lpwstr>https://coventrycc.sharepoint.com/teams/People/EduLibAdLearning/EducationEnt/IncAttTeam/_layouts/15/wrkstat.aspx?List=8420bc75-d837-468c-9ea7-9e9f06c9406e&amp;WorkflowInstanceName=c5aee71d-cd03-43dc-af16-71803f93a969, Set document expiry date</vt:lpwstr>
  </property>
  <property fmtid="{D5CDD505-2E9C-101B-9397-08002B2CF9AE}" pid="12" name="Expire in">
    <vt:lpwstr>3</vt:lpwstr>
  </property>
</Properties>
</file>